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C9A74" w14:textId="015DFB73" w:rsidR="008E565E" w:rsidRPr="00571F48" w:rsidRDefault="00A26B6E" w:rsidP="00A26B6E">
      <w:pPr>
        <w:ind w:right="-613"/>
        <w:rPr>
          <w:rFonts w:ascii="Times New Roman" w:hAnsi="Times New Roman" w:cs="Times New Roman"/>
          <w:b/>
          <w:bCs/>
          <w:iCs/>
          <w:sz w:val="28"/>
          <w:szCs w:val="28"/>
        </w:rPr>
      </w:pPr>
      <w:r w:rsidRPr="000C6E22">
        <w:rPr>
          <w:rFonts w:ascii="Times New Roman" w:hAnsi="Times New Roman" w:cs="Times New Roman"/>
          <w:b/>
          <w:bCs/>
          <w:iCs/>
          <w:sz w:val="28"/>
          <w:szCs w:val="28"/>
          <w:lang w:val="kk-KZ"/>
        </w:rPr>
        <w:t xml:space="preserve">УДК </w:t>
      </w:r>
      <w:r w:rsidR="000C6E22" w:rsidRPr="000C6E22">
        <w:rPr>
          <w:rFonts w:ascii="Times New Roman" w:hAnsi="Times New Roman" w:cs="Times New Roman"/>
          <w:b/>
          <w:bCs/>
          <w:iCs/>
          <w:sz w:val="28"/>
          <w:szCs w:val="28"/>
        </w:rPr>
        <w:t xml:space="preserve">341 </w:t>
      </w:r>
    </w:p>
    <w:p w14:paraId="6206ACE6" w14:textId="337B4E55" w:rsidR="008E565E" w:rsidRPr="008E565E" w:rsidRDefault="008E565E" w:rsidP="00EE5092">
      <w:pPr>
        <w:ind w:right="-613"/>
        <w:rPr>
          <w:rFonts w:ascii="Times New Roman" w:hAnsi="Times New Roman" w:cs="Times New Roman"/>
          <w:b/>
          <w:bCs/>
          <w:iCs/>
          <w:sz w:val="28"/>
          <w:szCs w:val="28"/>
        </w:rPr>
      </w:pPr>
    </w:p>
    <w:p w14:paraId="32598222" w14:textId="2EE231E3" w:rsidR="003B00FE" w:rsidRPr="008E565E" w:rsidRDefault="003B00FE" w:rsidP="00EE5092">
      <w:pPr>
        <w:ind w:right="-613"/>
        <w:rPr>
          <w:rFonts w:ascii="Times New Roman" w:hAnsi="Times New Roman" w:cs="Times New Roman"/>
          <w:b/>
          <w:bCs/>
          <w:iCs/>
          <w:sz w:val="28"/>
          <w:szCs w:val="28"/>
        </w:rPr>
      </w:pPr>
    </w:p>
    <w:p w14:paraId="3B57CB83" w14:textId="3B197E5A" w:rsidR="003B00FE" w:rsidRPr="00821C4C" w:rsidRDefault="00262601" w:rsidP="00503BFA">
      <w:pPr>
        <w:ind w:right="-613" w:firstLine="708"/>
        <w:jc w:val="center"/>
        <w:rPr>
          <w:rFonts w:ascii="Times New Roman" w:hAnsi="Times New Roman" w:cs="Times New Roman"/>
          <w:b/>
          <w:bCs/>
          <w:iCs/>
          <w:sz w:val="28"/>
          <w:szCs w:val="28"/>
        </w:rPr>
      </w:pPr>
      <w:r w:rsidRPr="00821C4C">
        <w:rPr>
          <w:rFonts w:ascii="Times New Roman" w:hAnsi="Times New Roman" w:cs="Times New Roman"/>
          <w:b/>
          <w:bCs/>
          <w:iCs/>
          <w:sz w:val="28"/>
          <w:szCs w:val="28"/>
        </w:rPr>
        <w:t>ПРОБЛЕМЫ</w:t>
      </w:r>
      <w:r w:rsidR="00503BFA" w:rsidRPr="00821C4C">
        <w:rPr>
          <w:rFonts w:ascii="Times New Roman" w:hAnsi="Times New Roman" w:cs="Times New Roman"/>
          <w:b/>
          <w:bCs/>
          <w:iCs/>
          <w:sz w:val="28"/>
          <w:szCs w:val="28"/>
        </w:rPr>
        <w:t xml:space="preserve"> СТАНДАРТА СПРАВЕДЛИВОГО И ОДИНАКОВОГО РЕЖИМА В ДОГОВОРЕ К ЭНЕРГЕТИЧЕСКОЙ ХАРТИИ</w:t>
      </w:r>
    </w:p>
    <w:p w14:paraId="00820C60" w14:textId="77777777" w:rsidR="000D62D1" w:rsidRPr="00821C4C" w:rsidRDefault="000D62D1" w:rsidP="00503BFA">
      <w:pPr>
        <w:ind w:right="-613"/>
        <w:rPr>
          <w:rFonts w:ascii="Times New Roman" w:hAnsi="Times New Roman" w:cs="Times New Roman"/>
          <w:b/>
          <w:bCs/>
          <w:iCs/>
          <w:sz w:val="28"/>
          <w:szCs w:val="28"/>
        </w:rPr>
      </w:pPr>
    </w:p>
    <w:p w14:paraId="31D56032" w14:textId="0ED0EF89" w:rsidR="00EE5092" w:rsidRPr="00821C4C" w:rsidRDefault="00503BFA" w:rsidP="00501A33">
      <w:pPr>
        <w:ind w:left="709" w:right="-613"/>
        <w:rPr>
          <w:rFonts w:ascii="Times New Roman" w:hAnsi="Times New Roman" w:cs="Times New Roman"/>
          <w:b/>
          <w:bCs/>
          <w:iCs/>
          <w:sz w:val="28"/>
          <w:szCs w:val="28"/>
        </w:rPr>
      </w:pPr>
      <w:r w:rsidRPr="00821C4C">
        <w:rPr>
          <w:rFonts w:ascii="Times New Roman" w:hAnsi="Times New Roman" w:cs="Times New Roman"/>
          <w:b/>
          <w:bCs/>
          <w:iCs/>
          <w:sz w:val="28"/>
          <w:szCs w:val="28"/>
        </w:rPr>
        <w:t>Кужатов Багдат Гизз</w:t>
      </w:r>
      <w:r w:rsidR="000D62D1" w:rsidRPr="00821C4C">
        <w:rPr>
          <w:rFonts w:ascii="Times New Roman" w:hAnsi="Times New Roman" w:cs="Times New Roman"/>
          <w:b/>
          <w:bCs/>
          <w:iCs/>
          <w:sz w:val="28"/>
          <w:szCs w:val="28"/>
        </w:rPr>
        <w:t>атович</w:t>
      </w:r>
    </w:p>
    <w:p w14:paraId="5520CFED" w14:textId="60C2D4BD" w:rsidR="00F22D7D" w:rsidRPr="00A428D7" w:rsidRDefault="00A95B3A" w:rsidP="00501A33">
      <w:pPr>
        <w:ind w:left="709" w:right="-613"/>
        <w:jc w:val="both"/>
        <w:rPr>
          <w:rStyle w:val="a3"/>
          <w:rFonts w:ascii="Times New Roman" w:hAnsi="Times New Roman" w:cs="Times New Roman"/>
          <w:i/>
          <w:iCs/>
          <w:sz w:val="28"/>
          <w:szCs w:val="28"/>
        </w:rPr>
      </w:pPr>
      <w:r w:rsidRPr="00A95B3A">
        <w:rPr>
          <w:rFonts w:ascii="Times New Roman" w:hAnsi="Times New Roman" w:cs="Times New Roman"/>
          <w:i/>
          <w:iCs/>
          <w:sz w:val="28"/>
          <w:szCs w:val="28"/>
        </w:rPr>
        <w:t xml:space="preserve">Лектор по </w:t>
      </w:r>
      <w:r w:rsidRPr="00A428D7">
        <w:rPr>
          <w:rFonts w:ascii="Times New Roman" w:hAnsi="Times New Roman" w:cs="Times New Roman"/>
          <w:i/>
          <w:iCs/>
          <w:sz w:val="28"/>
          <w:szCs w:val="28"/>
        </w:rPr>
        <w:t xml:space="preserve">Международному энергетическому праву Университета </w:t>
      </w:r>
      <w:r w:rsidR="00686B81" w:rsidRPr="00A428D7">
        <w:rPr>
          <w:rFonts w:ascii="Times New Roman" w:hAnsi="Times New Roman" w:cs="Times New Roman"/>
          <w:i/>
          <w:iCs/>
          <w:sz w:val="28"/>
          <w:szCs w:val="28"/>
          <w:lang w:val="en-GB"/>
        </w:rPr>
        <w:t>KAZGUU</w:t>
      </w:r>
      <w:r w:rsidRPr="00A428D7">
        <w:rPr>
          <w:rFonts w:ascii="Times New Roman" w:hAnsi="Times New Roman" w:cs="Times New Roman"/>
          <w:i/>
          <w:iCs/>
          <w:sz w:val="28"/>
          <w:szCs w:val="28"/>
        </w:rPr>
        <w:t xml:space="preserve"> имени М.С.</w:t>
      </w:r>
      <w:r w:rsidR="00686B81" w:rsidRPr="00A428D7">
        <w:rPr>
          <w:rFonts w:ascii="Times New Roman" w:hAnsi="Times New Roman" w:cs="Times New Roman"/>
          <w:i/>
          <w:iCs/>
          <w:sz w:val="28"/>
          <w:szCs w:val="28"/>
        </w:rPr>
        <w:t xml:space="preserve"> </w:t>
      </w:r>
      <w:proofErr w:type="spellStart"/>
      <w:r w:rsidRPr="00A428D7">
        <w:rPr>
          <w:rFonts w:ascii="Times New Roman" w:hAnsi="Times New Roman" w:cs="Times New Roman"/>
          <w:i/>
          <w:iCs/>
          <w:sz w:val="28"/>
          <w:szCs w:val="28"/>
        </w:rPr>
        <w:t>Нарикбаева</w:t>
      </w:r>
      <w:proofErr w:type="spellEnd"/>
      <w:r w:rsidRPr="00A428D7">
        <w:rPr>
          <w:rFonts w:ascii="Times New Roman" w:hAnsi="Times New Roman" w:cs="Times New Roman"/>
          <w:i/>
          <w:iCs/>
          <w:sz w:val="28"/>
          <w:szCs w:val="28"/>
        </w:rPr>
        <w:t xml:space="preserve">, </w:t>
      </w:r>
      <w:r w:rsidR="000E6FEB" w:rsidRPr="00A428D7">
        <w:rPr>
          <w:rFonts w:ascii="Times New Roman" w:hAnsi="Times New Roman" w:cs="Times New Roman"/>
          <w:i/>
          <w:iCs/>
          <w:sz w:val="28"/>
          <w:szCs w:val="28"/>
        </w:rPr>
        <w:t>докторант</w:t>
      </w:r>
      <w:r w:rsidR="000D62D1" w:rsidRPr="00A428D7">
        <w:rPr>
          <w:rFonts w:ascii="Times New Roman" w:hAnsi="Times New Roman" w:cs="Times New Roman"/>
          <w:i/>
          <w:iCs/>
          <w:sz w:val="28"/>
          <w:szCs w:val="28"/>
        </w:rPr>
        <w:t xml:space="preserve"> </w:t>
      </w:r>
      <w:proofErr w:type="spellStart"/>
      <w:r w:rsidR="000D62D1" w:rsidRPr="00A428D7">
        <w:rPr>
          <w:rFonts w:ascii="Times New Roman" w:hAnsi="Times New Roman" w:cs="Times New Roman"/>
          <w:i/>
          <w:iCs/>
          <w:sz w:val="28"/>
          <w:szCs w:val="28"/>
        </w:rPr>
        <w:t>Ph.D</w:t>
      </w:r>
      <w:proofErr w:type="spellEnd"/>
      <w:r w:rsidR="000D62D1" w:rsidRPr="00A428D7">
        <w:rPr>
          <w:rFonts w:ascii="Times New Roman" w:hAnsi="Times New Roman" w:cs="Times New Roman"/>
          <w:i/>
          <w:iCs/>
          <w:sz w:val="28"/>
          <w:szCs w:val="28"/>
        </w:rPr>
        <w:t>, LLM</w:t>
      </w:r>
      <w:r w:rsidR="00A26B6E" w:rsidRPr="00A428D7">
        <w:rPr>
          <w:rFonts w:ascii="Times New Roman" w:hAnsi="Times New Roman" w:cs="Times New Roman"/>
          <w:i/>
          <w:iCs/>
          <w:sz w:val="28"/>
          <w:szCs w:val="28"/>
        </w:rPr>
        <w:t xml:space="preserve">, </w:t>
      </w:r>
      <w:proofErr w:type="spellStart"/>
      <w:r w:rsidR="00A26B6E" w:rsidRPr="00A428D7">
        <w:rPr>
          <w:rFonts w:ascii="Times New Roman" w:hAnsi="Times New Roman" w:cs="Times New Roman"/>
          <w:i/>
          <w:iCs/>
          <w:sz w:val="28"/>
          <w:szCs w:val="28"/>
        </w:rPr>
        <w:t>Нур</w:t>
      </w:r>
      <w:proofErr w:type="spellEnd"/>
      <w:r w:rsidR="00A26B6E" w:rsidRPr="00A428D7">
        <w:rPr>
          <w:rFonts w:ascii="Times New Roman" w:hAnsi="Times New Roman" w:cs="Times New Roman"/>
          <w:i/>
          <w:iCs/>
          <w:sz w:val="28"/>
          <w:szCs w:val="28"/>
        </w:rPr>
        <w:t>-Султан</w:t>
      </w:r>
      <w:r w:rsidR="00A26B6E" w:rsidRPr="00A428D7">
        <w:rPr>
          <w:rFonts w:ascii="Times New Roman" w:hAnsi="Times New Roman" w:cs="Times New Roman"/>
          <w:i/>
          <w:iCs/>
          <w:sz w:val="28"/>
          <w:szCs w:val="28"/>
          <w:lang w:val="kk-KZ"/>
        </w:rPr>
        <w:t>,</w:t>
      </w:r>
      <w:r w:rsidRPr="00A428D7">
        <w:rPr>
          <w:rFonts w:ascii="Times New Roman" w:hAnsi="Times New Roman" w:cs="Times New Roman"/>
          <w:i/>
          <w:iCs/>
          <w:sz w:val="28"/>
          <w:szCs w:val="28"/>
          <w:lang w:val="kk-KZ"/>
        </w:rPr>
        <w:t xml:space="preserve"> Республика Казахстан</w:t>
      </w:r>
      <w:r w:rsidR="00F401AC" w:rsidRPr="00A428D7">
        <w:rPr>
          <w:rFonts w:ascii="Times New Roman" w:hAnsi="Times New Roman" w:cs="Times New Roman"/>
          <w:i/>
          <w:iCs/>
          <w:sz w:val="28"/>
          <w:szCs w:val="28"/>
          <w:lang w:val="kk-KZ"/>
        </w:rPr>
        <w:t xml:space="preserve">, </w:t>
      </w:r>
      <w:r w:rsidR="00F401AC" w:rsidRPr="00A428D7">
        <w:rPr>
          <w:rFonts w:ascii="Times New Roman" w:hAnsi="Times New Roman" w:cs="Times New Roman"/>
          <w:sz w:val="28"/>
          <w:szCs w:val="28"/>
          <w:lang w:val="en-GB"/>
        </w:rPr>
        <w:t>e</w:t>
      </w:r>
      <w:r w:rsidR="00F401AC" w:rsidRPr="00A428D7">
        <w:rPr>
          <w:rFonts w:ascii="Times New Roman" w:hAnsi="Times New Roman" w:cs="Times New Roman"/>
          <w:sz w:val="28"/>
          <w:szCs w:val="28"/>
          <w:lang w:val="kk-KZ"/>
        </w:rPr>
        <w:t>-</w:t>
      </w:r>
      <w:r w:rsidR="00F401AC" w:rsidRPr="00A428D7">
        <w:rPr>
          <w:rFonts w:ascii="Times New Roman" w:hAnsi="Times New Roman" w:cs="Times New Roman"/>
          <w:sz w:val="28"/>
          <w:szCs w:val="28"/>
          <w:lang w:val="en-GB"/>
        </w:rPr>
        <w:t>mail</w:t>
      </w:r>
      <w:r w:rsidR="00F401AC" w:rsidRPr="00A428D7">
        <w:rPr>
          <w:rFonts w:ascii="Times New Roman" w:hAnsi="Times New Roman" w:cs="Times New Roman"/>
          <w:sz w:val="28"/>
          <w:szCs w:val="28"/>
        </w:rPr>
        <w:t xml:space="preserve">: </w:t>
      </w:r>
      <w:hyperlink r:id="rId9" w:history="1">
        <w:r w:rsidR="00F401AC" w:rsidRPr="00A428D7">
          <w:rPr>
            <w:rStyle w:val="a3"/>
            <w:rFonts w:ascii="Times New Roman" w:hAnsi="Times New Roman" w:cs="Times New Roman"/>
            <w:sz w:val="28"/>
            <w:szCs w:val="28"/>
            <w:lang w:val="en-GB"/>
          </w:rPr>
          <w:t>k</w:t>
        </w:r>
        <w:r w:rsidR="00F401AC" w:rsidRPr="00A428D7">
          <w:rPr>
            <w:rStyle w:val="a3"/>
            <w:rFonts w:ascii="Times New Roman" w:hAnsi="Times New Roman" w:cs="Times New Roman"/>
            <w:sz w:val="28"/>
            <w:szCs w:val="28"/>
          </w:rPr>
          <w:t>_</w:t>
        </w:r>
        <w:r w:rsidR="00F401AC" w:rsidRPr="00A428D7">
          <w:rPr>
            <w:rStyle w:val="a3"/>
            <w:rFonts w:ascii="Times New Roman" w:hAnsi="Times New Roman" w:cs="Times New Roman"/>
            <w:sz w:val="28"/>
            <w:szCs w:val="28"/>
            <w:lang w:val="en-GB"/>
          </w:rPr>
          <w:t>bagdat</w:t>
        </w:r>
        <w:r w:rsidR="00F401AC" w:rsidRPr="00A428D7">
          <w:rPr>
            <w:rStyle w:val="a3"/>
            <w:rFonts w:ascii="Times New Roman" w:hAnsi="Times New Roman" w:cs="Times New Roman"/>
            <w:sz w:val="28"/>
            <w:szCs w:val="28"/>
          </w:rPr>
          <w:t>@</w:t>
        </w:r>
        <w:r w:rsidR="00F401AC" w:rsidRPr="00A428D7">
          <w:rPr>
            <w:rStyle w:val="a3"/>
            <w:rFonts w:ascii="Times New Roman" w:hAnsi="Times New Roman" w:cs="Times New Roman"/>
            <w:sz w:val="28"/>
            <w:szCs w:val="28"/>
            <w:lang w:val="en-GB"/>
          </w:rPr>
          <w:t>kazguu</w:t>
        </w:r>
        <w:r w:rsidR="00F401AC" w:rsidRPr="00A428D7">
          <w:rPr>
            <w:rStyle w:val="a3"/>
            <w:rFonts w:ascii="Times New Roman" w:hAnsi="Times New Roman" w:cs="Times New Roman"/>
            <w:sz w:val="28"/>
            <w:szCs w:val="28"/>
          </w:rPr>
          <w:t>.</w:t>
        </w:r>
        <w:proofErr w:type="spellStart"/>
        <w:r w:rsidR="00F401AC" w:rsidRPr="00A428D7">
          <w:rPr>
            <w:rStyle w:val="a3"/>
            <w:rFonts w:ascii="Times New Roman" w:hAnsi="Times New Roman" w:cs="Times New Roman"/>
            <w:sz w:val="28"/>
            <w:szCs w:val="28"/>
            <w:lang w:val="en-GB"/>
          </w:rPr>
          <w:t>kz</w:t>
        </w:r>
        <w:proofErr w:type="spellEnd"/>
      </w:hyperlink>
    </w:p>
    <w:p w14:paraId="156F9B30" w14:textId="77777777" w:rsidR="00A26B6E" w:rsidRPr="00A428D7" w:rsidRDefault="00A26B6E" w:rsidP="00503BFA">
      <w:pPr>
        <w:ind w:right="-613"/>
        <w:jc w:val="both"/>
        <w:rPr>
          <w:rFonts w:ascii="Times New Roman" w:hAnsi="Times New Roman" w:cs="Times New Roman"/>
          <w:b/>
          <w:sz w:val="28"/>
          <w:lang w:val="kk-KZ"/>
        </w:rPr>
      </w:pPr>
    </w:p>
    <w:p w14:paraId="2638A4FC" w14:textId="54CFBEF3" w:rsidR="008E565E" w:rsidRDefault="008E565E" w:rsidP="000C6E22">
      <w:pPr>
        <w:ind w:right="-613" w:firstLine="708"/>
        <w:jc w:val="both"/>
        <w:rPr>
          <w:rFonts w:ascii="Times New Roman" w:hAnsi="Times New Roman" w:cs="Times New Roman"/>
          <w:i/>
          <w:iCs/>
          <w:sz w:val="28"/>
          <w:szCs w:val="28"/>
        </w:rPr>
      </w:pPr>
      <w:r w:rsidRPr="00A428D7">
        <w:rPr>
          <w:rFonts w:ascii="Times New Roman" w:hAnsi="Times New Roman" w:cs="Times New Roman"/>
          <w:b/>
          <w:bCs/>
          <w:i/>
          <w:iCs/>
          <w:sz w:val="28"/>
          <w:szCs w:val="28"/>
        </w:rPr>
        <w:t>Аннотация</w:t>
      </w:r>
      <w:r w:rsidR="00734818" w:rsidRPr="00A428D7">
        <w:rPr>
          <w:rFonts w:ascii="Times New Roman" w:hAnsi="Times New Roman" w:cs="Times New Roman"/>
          <w:b/>
          <w:bCs/>
          <w:i/>
          <w:iCs/>
          <w:sz w:val="28"/>
          <w:szCs w:val="28"/>
        </w:rPr>
        <w:t>.</w:t>
      </w:r>
      <w:r w:rsidR="00503BFA" w:rsidRPr="00A428D7">
        <w:rPr>
          <w:rFonts w:ascii="Times New Roman" w:hAnsi="Times New Roman" w:cs="Times New Roman"/>
          <w:b/>
          <w:bCs/>
          <w:i/>
          <w:iCs/>
          <w:sz w:val="28"/>
          <w:szCs w:val="28"/>
        </w:rPr>
        <w:t xml:space="preserve"> </w:t>
      </w:r>
      <w:r w:rsidR="00541A99" w:rsidRPr="00A428D7">
        <w:rPr>
          <w:rFonts w:ascii="Times New Roman" w:hAnsi="Times New Roman" w:cs="Times New Roman"/>
          <w:i/>
          <w:iCs/>
          <w:sz w:val="28"/>
          <w:szCs w:val="28"/>
        </w:rPr>
        <w:t>Стандарт с</w:t>
      </w:r>
      <w:r w:rsidRPr="00A428D7">
        <w:rPr>
          <w:rFonts w:ascii="Times New Roman" w:hAnsi="Times New Roman" w:cs="Times New Roman"/>
          <w:i/>
          <w:iCs/>
          <w:sz w:val="28"/>
          <w:szCs w:val="28"/>
        </w:rPr>
        <w:t>праведлив</w:t>
      </w:r>
      <w:r w:rsidR="00541A99" w:rsidRPr="00A428D7">
        <w:rPr>
          <w:rFonts w:ascii="Times New Roman" w:hAnsi="Times New Roman" w:cs="Times New Roman"/>
          <w:i/>
          <w:iCs/>
          <w:sz w:val="28"/>
          <w:szCs w:val="28"/>
        </w:rPr>
        <w:t>ого</w:t>
      </w:r>
      <w:r w:rsidRPr="00A428D7">
        <w:rPr>
          <w:rFonts w:ascii="Times New Roman" w:hAnsi="Times New Roman" w:cs="Times New Roman"/>
          <w:i/>
          <w:iCs/>
          <w:sz w:val="28"/>
          <w:szCs w:val="28"/>
        </w:rPr>
        <w:t xml:space="preserve"> и равноправн</w:t>
      </w:r>
      <w:r w:rsidR="00541A99" w:rsidRPr="00A428D7">
        <w:rPr>
          <w:rFonts w:ascii="Times New Roman" w:hAnsi="Times New Roman" w:cs="Times New Roman"/>
          <w:i/>
          <w:iCs/>
          <w:sz w:val="28"/>
          <w:szCs w:val="28"/>
        </w:rPr>
        <w:t>ого</w:t>
      </w:r>
      <w:r w:rsidRPr="00A428D7">
        <w:rPr>
          <w:rFonts w:ascii="Times New Roman" w:hAnsi="Times New Roman" w:cs="Times New Roman"/>
          <w:i/>
          <w:iCs/>
          <w:sz w:val="28"/>
          <w:szCs w:val="28"/>
        </w:rPr>
        <w:t xml:space="preserve"> </w:t>
      </w:r>
      <w:r w:rsidR="00541A99" w:rsidRPr="00A428D7">
        <w:rPr>
          <w:rFonts w:ascii="Times New Roman" w:hAnsi="Times New Roman" w:cs="Times New Roman"/>
          <w:i/>
          <w:iCs/>
          <w:sz w:val="28"/>
          <w:szCs w:val="28"/>
        </w:rPr>
        <w:t>обращения инвесторам</w:t>
      </w:r>
      <w:r w:rsidRPr="00A428D7">
        <w:rPr>
          <w:rFonts w:ascii="Times New Roman" w:hAnsi="Times New Roman" w:cs="Times New Roman"/>
          <w:i/>
          <w:iCs/>
          <w:sz w:val="28"/>
          <w:szCs w:val="28"/>
        </w:rPr>
        <w:t xml:space="preserve"> (</w:t>
      </w:r>
      <w:r w:rsidR="00C66561" w:rsidRPr="00A428D7">
        <w:rPr>
          <w:rFonts w:ascii="Times New Roman" w:hAnsi="Times New Roman" w:cs="Times New Roman"/>
          <w:i/>
          <w:iCs/>
          <w:sz w:val="28"/>
          <w:szCs w:val="28"/>
        </w:rPr>
        <w:t xml:space="preserve">далее - </w:t>
      </w:r>
      <w:r w:rsidR="00541A99" w:rsidRPr="00A428D7">
        <w:rPr>
          <w:rFonts w:ascii="Times New Roman" w:hAnsi="Times New Roman" w:cs="Times New Roman"/>
          <w:i/>
          <w:iCs/>
          <w:sz w:val="28"/>
          <w:szCs w:val="28"/>
        </w:rPr>
        <w:t>Стандарт</w:t>
      </w:r>
      <w:r w:rsidRPr="00A428D7">
        <w:rPr>
          <w:rFonts w:ascii="Times New Roman" w:hAnsi="Times New Roman" w:cs="Times New Roman"/>
          <w:i/>
          <w:iCs/>
          <w:sz w:val="28"/>
          <w:szCs w:val="28"/>
        </w:rPr>
        <w:t xml:space="preserve">) </w:t>
      </w:r>
      <w:r w:rsidR="00C66561" w:rsidRPr="00A428D7">
        <w:rPr>
          <w:rFonts w:ascii="Times New Roman" w:hAnsi="Times New Roman" w:cs="Times New Roman"/>
          <w:i/>
          <w:iCs/>
          <w:sz w:val="28"/>
          <w:szCs w:val="28"/>
        </w:rPr>
        <w:t>является</w:t>
      </w:r>
      <w:r w:rsidRPr="00A428D7">
        <w:rPr>
          <w:rFonts w:ascii="Times New Roman" w:hAnsi="Times New Roman" w:cs="Times New Roman"/>
          <w:i/>
          <w:iCs/>
          <w:sz w:val="28"/>
          <w:szCs w:val="28"/>
        </w:rPr>
        <w:t xml:space="preserve"> од</w:t>
      </w:r>
      <w:r w:rsidR="00C66561" w:rsidRPr="00A428D7">
        <w:rPr>
          <w:rFonts w:ascii="Times New Roman" w:hAnsi="Times New Roman" w:cs="Times New Roman"/>
          <w:i/>
          <w:iCs/>
          <w:sz w:val="28"/>
          <w:szCs w:val="28"/>
        </w:rPr>
        <w:t>ним</w:t>
      </w:r>
      <w:r w:rsidRPr="00A428D7">
        <w:rPr>
          <w:rFonts w:ascii="Times New Roman" w:hAnsi="Times New Roman" w:cs="Times New Roman"/>
          <w:i/>
          <w:iCs/>
          <w:sz w:val="28"/>
          <w:szCs w:val="28"/>
        </w:rPr>
        <w:t xml:space="preserve"> из спорных стандартов</w:t>
      </w:r>
      <w:r w:rsidR="00541A99" w:rsidRPr="00A428D7">
        <w:rPr>
          <w:rFonts w:ascii="Times New Roman" w:hAnsi="Times New Roman" w:cs="Times New Roman"/>
          <w:i/>
          <w:iCs/>
          <w:sz w:val="28"/>
          <w:szCs w:val="28"/>
        </w:rPr>
        <w:t xml:space="preserve"> защиты прав инвесторов</w:t>
      </w:r>
      <w:r w:rsidRPr="00A428D7">
        <w:rPr>
          <w:rFonts w:ascii="Times New Roman" w:hAnsi="Times New Roman" w:cs="Times New Roman"/>
          <w:i/>
          <w:iCs/>
          <w:sz w:val="28"/>
          <w:szCs w:val="28"/>
        </w:rPr>
        <w:t xml:space="preserve"> в международном инвестиционном праве и предмет</w:t>
      </w:r>
      <w:r w:rsidR="00C66561" w:rsidRPr="00A428D7">
        <w:rPr>
          <w:rFonts w:ascii="Times New Roman" w:hAnsi="Times New Roman" w:cs="Times New Roman"/>
          <w:i/>
          <w:iCs/>
          <w:sz w:val="28"/>
          <w:szCs w:val="28"/>
        </w:rPr>
        <w:t>ом</w:t>
      </w:r>
      <w:r w:rsidRPr="00A428D7">
        <w:rPr>
          <w:rFonts w:ascii="Times New Roman" w:hAnsi="Times New Roman" w:cs="Times New Roman"/>
          <w:i/>
          <w:iCs/>
          <w:sz w:val="28"/>
          <w:szCs w:val="28"/>
        </w:rPr>
        <w:t xml:space="preserve"> интенсивных научных дискуссий. Недавние изменения в режиме международных инвестиционных договоров, </w:t>
      </w:r>
      <w:r w:rsidR="001F56C9" w:rsidRPr="00A428D7">
        <w:rPr>
          <w:rFonts w:ascii="Times New Roman" w:hAnsi="Times New Roman" w:cs="Times New Roman"/>
          <w:i/>
          <w:iCs/>
          <w:sz w:val="28"/>
          <w:szCs w:val="28"/>
        </w:rPr>
        <w:t>связанные с</w:t>
      </w:r>
      <w:r w:rsidRPr="00A428D7">
        <w:rPr>
          <w:rFonts w:ascii="Times New Roman" w:hAnsi="Times New Roman" w:cs="Times New Roman"/>
          <w:i/>
          <w:iCs/>
          <w:sz w:val="28"/>
          <w:szCs w:val="28"/>
        </w:rPr>
        <w:t xml:space="preserve"> рост</w:t>
      </w:r>
      <w:r w:rsidR="001F56C9" w:rsidRPr="00A428D7">
        <w:rPr>
          <w:rFonts w:ascii="Times New Roman" w:hAnsi="Times New Roman" w:cs="Times New Roman"/>
          <w:i/>
          <w:iCs/>
          <w:sz w:val="28"/>
          <w:szCs w:val="28"/>
        </w:rPr>
        <w:t>ом</w:t>
      </w:r>
      <w:r w:rsidRPr="00A428D7">
        <w:rPr>
          <w:rFonts w:ascii="Times New Roman" w:hAnsi="Times New Roman" w:cs="Times New Roman"/>
          <w:i/>
          <w:iCs/>
          <w:sz w:val="28"/>
          <w:szCs w:val="28"/>
        </w:rPr>
        <w:t xml:space="preserve"> озабоченности </w:t>
      </w:r>
      <w:r w:rsidR="001F56C9" w:rsidRPr="00A428D7">
        <w:rPr>
          <w:rFonts w:ascii="Times New Roman" w:hAnsi="Times New Roman" w:cs="Times New Roman"/>
          <w:i/>
          <w:iCs/>
          <w:sz w:val="28"/>
          <w:szCs w:val="28"/>
        </w:rPr>
        <w:t>в отношении</w:t>
      </w:r>
      <w:r w:rsidRPr="00A428D7">
        <w:rPr>
          <w:rFonts w:ascii="Times New Roman" w:hAnsi="Times New Roman" w:cs="Times New Roman"/>
          <w:i/>
          <w:iCs/>
          <w:sz w:val="28"/>
          <w:szCs w:val="28"/>
        </w:rPr>
        <w:t xml:space="preserve"> права </w:t>
      </w:r>
      <w:r w:rsidR="001F56C9" w:rsidRPr="00A428D7">
        <w:rPr>
          <w:rFonts w:ascii="Times New Roman" w:hAnsi="Times New Roman" w:cs="Times New Roman"/>
          <w:i/>
          <w:iCs/>
          <w:sz w:val="28"/>
          <w:szCs w:val="28"/>
        </w:rPr>
        <w:t xml:space="preserve">принимающих стран </w:t>
      </w:r>
      <w:r w:rsidRPr="00A428D7">
        <w:rPr>
          <w:rFonts w:ascii="Times New Roman" w:hAnsi="Times New Roman" w:cs="Times New Roman"/>
          <w:i/>
          <w:iCs/>
          <w:sz w:val="28"/>
          <w:szCs w:val="28"/>
        </w:rPr>
        <w:t xml:space="preserve">на регулирование и </w:t>
      </w:r>
      <w:r w:rsidR="001F56C9" w:rsidRPr="00A428D7">
        <w:rPr>
          <w:rFonts w:ascii="Times New Roman" w:hAnsi="Times New Roman" w:cs="Times New Roman"/>
          <w:i/>
          <w:iCs/>
          <w:sz w:val="28"/>
          <w:szCs w:val="28"/>
        </w:rPr>
        <w:t xml:space="preserve">системы </w:t>
      </w:r>
      <w:r w:rsidRPr="00A428D7">
        <w:rPr>
          <w:rFonts w:ascii="Times New Roman" w:hAnsi="Times New Roman" w:cs="Times New Roman"/>
          <w:i/>
          <w:iCs/>
          <w:sz w:val="28"/>
          <w:szCs w:val="28"/>
        </w:rPr>
        <w:t xml:space="preserve">урегулирования споров между инвесторами и государством, способствовали пересмотру давних </w:t>
      </w:r>
      <w:r w:rsidR="001F56C9" w:rsidRPr="00A428D7">
        <w:rPr>
          <w:rFonts w:ascii="Times New Roman" w:hAnsi="Times New Roman" w:cs="Times New Roman"/>
          <w:i/>
          <w:iCs/>
          <w:sz w:val="28"/>
          <w:szCs w:val="28"/>
        </w:rPr>
        <w:t>положений</w:t>
      </w:r>
      <w:r w:rsidRPr="00A428D7">
        <w:rPr>
          <w:rFonts w:ascii="Times New Roman" w:hAnsi="Times New Roman" w:cs="Times New Roman"/>
          <w:i/>
          <w:iCs/>
          <w:sz w:val="28"/>
          <w:szCs w:val="28"/>
        </w:rPr>
        <w:t xml:space="preserve"> </w:t>
      </w:r>
      <w:r w:rsidR="001F56C9" w:rsidRPr="00A428D7">
        <w:rPr>
          <w:rFonts w:ascii="Times New Roman" w:hAnsi="Times New Roman" w:cs="Times New Roman"/>
          <w:i/>
          <w:iCs/>
          <w:sz w:val="28"/>
          <w:szCs w:val="28"/>
        </w:rPr>
        <w:t>Стандарта</w:t>
      </w:r>
      <w:r w:rsidRPr="00A428D7">
        <w:rPr>
          <w:rFonts w:ascii="Times New Roman" w:hAnsi="Times New Roman" w:cs="Times New Roman"/>
          <w:i/>
          <w:iCs/>
          <w:sz w:val="28"/>
          <w:szCs w:val="28"/>
        </w:rPr>
        <w:t xml:space="preserve">. </w:t>
      </w:r>
      <w:r w:rsidR="001F56C9" w:rsidRPr="00A428D7">
        <w:rPr>
          <w:rFonts w:ascii="Times New Roman" w:hAnsi="Times New Roman" w:cs="Times New Roman"/>
          <w:i/>
          <w:iCs/>
          <w:sz w:val="28"/>
          <w:szCs w:val="28"/>
        </w:rPr>
        <w:t>Договор к Энергетической Хартии</w:t>
      </w:r>
      <w:r w:rsidR="006D74C2" w:rsidRPr="00A428D7">
        <w:rPr>
          <w:rFonts w:ascii="Times New Roman" w:hAnsi="Times New Roman" w:cs="Times New Roman"/>
          <w:i/>
          <w:iCs/>
          <w:sz w:val="28"/>
          <w:szCs w:val="28"/>
        </w:rPr>
        <w:t xml:space="preserve"> (далее-Договор)</w:t>
      </w:r>
      <w:r w:rsidR="001F56C9" w:rsidRPr="00A428D7">
        <w:rPr>
          <w:rFonts w:ascii="Times New Roman" w:hAnsi="Times New Roman" w:cs="Times New Roman"/>
          <w:i/>
          <w:iCs/>
          <w:sz w:val="28"/>
          <w:szCs w:val="28"/>
        </w:rPr>
        <w:t xml:space="preserve"> является примером такого пересмотра</w:t>
      </w:r>
      <w:r w:rsidR="001F56C9" w:rsidRPr="00A428D7">
        <w:rPr>
          <w:rFonts w:ascii="Times New Roman" w:hAnsi="Times New Roman" w:cs="Times New Roman"/>
          <w:sz w:val="28"/>
          <w:szCs w:val="28"/>
        </w:rPr>
        <w:t xml:space="preserve">. </w:t>
      </w:r>
      <w:r w:rsidR="009261A3" w:rsidRPr="00A428D7">
        <w:rPr>
          <w:rFonts w:ascii="Times New Roman" w:eastAsia="Times New Roman" w:hAnsi="Times New Roman" w:cs="Times New Roman"/>
          <w:i/>
          <w:iCs/>
          <w:color w:val="000000" w:themeColor="text1"/>
          <w:sz w:val="28"/>
          <w:szCs w:val="28"/>
          <w:lang w:eastAsia="ru-RU"/>
        </w:rPr>
        <w:t xml:space="preserve">В ноябре 2017 года Конференция по Энергетической хартии приняла решение </w:t>
      </w:r>
      <w:r w:rsidR="0065489B">
        <w:rPr>
          <w:rFonts w:ascii="Times New Roman" w:eastAsia="Times New Roman" w:hAnsi="Times New Roman" w:cs="Times New Roman"/>
          <w:i/>
          <w:iCs/>
          <w:color w:val="000000" w:themeColor="text1"/>
          <w:sz w:val="28"/>
          <w:szCs w:val="28"/>
          <w:lang w:eastAsia="ru-RU"/>
        </w:rPr>
        <w:t xml:space="preserve">в Ашхабаде о начале </w:t>
      </w:r>
      <w:r w:rsidR="009261A3" w:rsidRPr="00A428D7">
        <w:rPr>
          <w:rFonts w:ascii="Times New Roman" w:eastAsia="Times New Roman" w:hAnsi="Times New Roman" w:cs="Times New Roman"/>
          <w:i/>
          <w:iCs/>
          <w:color w:val="000000" w:themeColor="text1"/>
          <w:sz w:val="28"/>
          <w:szCs w:val="28"/>
          <w:lang w:eastAsia="ru-RU"/>
        </w:rPr>
        <w:t>обсуждения потенциальной модернизации Договора</w:t>
      </w:r>
      <w:r w:rsidR="009261A3" w:rsidRPr="00A428D7">
        <w:rPr>
          <w:rFonts w:ascii="Times New Roman" w:hAnsi="Times New Roman" w:cs="Times New Roman"/>
          <w:i/>
          <w:iCs/>
          <w:sz w:val="28"/>
          <w:szCs w:val="28"/>
        </w:rPr>
        <w:t xml:space="preserve">. </w:t>
      </w:r>
      <w:r w:rsidR="009261A3" w:rsidRPr="00A428D7">
        <w:rPr>
          <w:rFonts w:ascii="Times New Roman" w:hAnsi="Times New Roman" w:cs="Times New Roman"/>
          <w:i/>
          <w:iCs/>
          <w:color w:val="000000" w:themeColor="text1"/>
          <w:sz w:val="28"/>
          <w:szCs w:val="28"/>
        </w:rPr>
        <w:t xml:space="preserve">27 ноября 2018 года Конференция </w:t>
      </w:r>
      <w:r w:rsidR="009261A3" w:rsidRPr="00A428D7">
        <w:rPr>
          <w:rFonts w:ascii="Times New Roman" w:eastAsia="Times New Roman" w:hAnsi="Times New Roman" w:cs="Times New Roman"/>
          <w:i/>
          <w:iCs/>
          <w:color w:val="000000" w:themeColor="text1"/>
          <w:sz w:val="28"/>
          <w:szCs w:val="28"/>
          <w:lang w:eastAsia="ru-RU"/>
        </w:rPr>
        <w:t>по Энергетической хартии</w:t>
      </w:r>
      <w:r w:rsidR="009261A3" w:rsidRPr="00A428D7">
        <w:rPr>
          <w:rFonts w:ascii="Times New Roman" w:hAnsi="Times New Roman" w:cs="Times New Roman"/>
          <w:i/>
          <w:iCs/>
          <w:color w:val="000000" w:themeColor="text1"/>
          <w:sz w:val="28"/>
          <w:szCs w:val="28"/>
        </w:rPr>
        <w:t xml:space="preserve"> утвердила</w:t>
      </w:r>
      <w:r w:rsidR="009261A3" w:rsidRPr="00A428D7">
        <w:rPr>
          <w:rStyle w:val="apple-converted-space"/>
          <w:rFonts w:ascii="Times New Roman" w:hAnsi="Times New Roman" w:cs="Times New Roman"/>
          <w:i/>
          <w:iCs/>
          <w:color w:val="000000" w:themeColor="text1"/>
          <w:sz w:val="28"/>
          <w:szCs w:val="28"/>
        </w:rPr>
        <w:t> </w:t>
      </w:r>
      <w:r w:rsidR="009261A3" w:rsidRPr="00A428D7">
        <w:rPr>
          <w:rStyle w:val="ad"/>
          <w:rFonts w:ascii="Times New Roman" w:hAnsi="Times New Roman" w:cs="Times New Roman"/>
          <w:b w:val="0"/>
          <w:bCs w:val="0"/>
          <w:i/>
          <w:iCs/>
          <w:color w:val="000000" w:themeColor="text1"/>
          <w:sz w:val="28"/>
          <w:szCs w:val="28"/>
        </w:rPr>
        <w:t>список</w:t>
      </w:r>
      <w:r w:rsidR="00AE6526" w:rsidRPr="00A428D7">
        <w:rPr>
          <w:rStyle w:val="ad"/>
          <w:rFonts w:ascii="Times New Roman" w:hAnsi="Times New Roman" w:cs="Times New Roman"/>
          <w:b w:val="0"/>
          <w:bCs w:val="0"/>
          <w:i/>
          <w:iCs/>
          <w:color w:val="000000" w:themeColor="text1"/>
          <w:sz w:val="28"/>
          <w:szCs w:val="28"/>
        </w:rPr>
        <w:t xml:space="preserve"> </w:t>
      </w:r>
      <w:r w:rsidR="009261A3" w:rsidRPr="00A428D7">
        <w:rPr>
          <w:rStyle w:val="ad"/>
          <w:rFonts w:ascii="Times New Roman" w:hAnsi="Times New Roman" w:cs="Times New Roman"/>
          <w:b w:val="0"/>
          <w:bCs w:val="0"/>
          <w:i/>
          <w:iCs/>
          <w:color w:val="000000" w:themeColor="text1"/>
          <w:sz w:val="28"/>
          <w:szCs w:val="28"/>
        </w:rPr>
        <w:t>тем</w:t>
      </w:r>
      <w:r w:rsidR="0065489B">
        <w:rPr>
          <w:rStyle w:val="apple-converted-space"/>
          <w:rFonts w:ascii="Times New Roman" w:hAnsi="Times New Roman" w:cs="Times New Roman"/>
          <w:i/>
          <w:iCs/>
          <w:color w:val="000000" w:themeColor="text1"/>
          <w:sz w:val="28"/>
          <w:szCs w:val="28"/>
        </w:rPr>
        <w:t xml:space="preserve"> </w:t>
      </w:r>
      <w:r w:rsidR="009261A3" w:rsidRPr="00A428D7">
        <w:rPr>
          <w:rFonts w:ascii="Times New Roman" w:hAnsi="Times New Roman" w:cs="Times New Roman"/>
          <w:i/>
          <w:iCs/>
          <w:color w:val="000000" w:themeColor="text1"/>
          <w:sz w:val="28"/>
          <w:szCs w:val="28"/>
        </w:rPr>
        <w:t xml:space="preserve">модернизации Договора. </w:t>
      </w:r>
      <w:r w:rsidRPr="00A428D7">
        <w:rPr>
          <w:rFonts w:ascii="Times New Roman" w:hAnsi="Times New Roman" w:cs="Times New Roman"/>
          <w:i/>
          <w:iCs/>
          <w:sz w:val="28"/>
          <w:szCs w:val="28"/>
        </w:rPr>
        <w:t xml:space="preserve">Данная исследовательская статья направлена на рассмотрение </w:t>
      </w:r>
      <w:r w:rsidR="001F56C9" w:rsidRPr="00A428D7">
        <w:rPr>
          <w:rFonts w:ascii="Times New Roman" w:hAnsi="Times New Roman" w:cs="Times New Roman"/>
          <w:i/>
          <w:iCs/>
          <w:sz w:val="28"/>
          <w:szCs w:val="28"/>
        </w:rPr>
        <w:t xml:space="preserve">действующих положений Стандарта в свете </w:t>
      </w:r>
      <w:r w:rsidR="009261A3" w:rsidRPr="00A428D7">
        <w:rPr>
          <w:rFonts w:ascii="Times New Roman" w:hAnsi="Times New Roman" w:cs="Times New Roman"/>
          <w:i/>
          <w:iCs/>
          <w:sz w:val="28"/>
          <w:szCs w:val="28"/>
        </w:rPr>
        <w:t xml:space="preserve">модернизации </w:t>
      </w:r>
      <w:r w:rsidR="001F56C9" w:rsidRPr="00A428D7">
        <w:rPr>
          <w:rFonts w:ascii="Times New Roman" w:hAnsi="Times New Roman" w:cs="Times New Roman"/>
          <w:i/>
          <w:iCs/>
          <w:sz w:val="28"/>
          <w:szCs w:val="28"/>
        </w:rPr>
        <w:t>Договора</w:t>
      </w:r>
      <w:r w:rsidR="005572C1" w:rsidRPr="00A428D7">
        <w:rPr>
          <w:rFonts w:ascii="Times New Roman" w:hAnsi="Times New Roman" w:cs="Times New Roman"/>
          <w:i/>
          <w:iCs/>
          <w:sz w:val="28"/>
          <w:szCs w:val="28"/>
        </w:rPr>
        <w:t xml:space="preserve">. </w:t>
      </w:r>
      <w:r w:rsidRPr="00A428D7">
        <w:rPr>
          <w:rFonts w:ascii="Times New Roman" w:hAnsi="Times New Roman" w:cs="Times New Roman"/>
          <w:i/>
          <w:iCs/>
          <w:sz w:val="28"/>
          <w:szCs w:val="28"/>
        </w:rPr>
        <w:t>С этой целью в статье</w:t>
      </w:r>
      <w:r w:rsidR="008C1BBC" w:rsidRPr="00A428D7">
        <w:rPr>
          <w:rFonts w:ascii="Times New Roman" w:hAnsi="Times New Roman" w:cs="Times New Roman"/>
          <w:i/>
          <w:iCs/>
          <w:sz w:val="28"/>
          <w:szCs w:val="28"/>
        </w:rPr>
        <w:t xml:space="preserve"> автор</w:t>
      </w:r>
      <w:r w:rsidRPr="00A428D7">
        <w:rPr>
          <w:rFonts w:ascii="Times New Roman" w:hAnsi="Times New Roman" w:cs="Times New Roman"/>
          <w:i/>
          <w:iCs/>
          <w:sz w:val="28"/>
          <w:szCs w:val="28"/>
        </w:rPr>
        <w:t xml:space="preserve"> анализиру</w:t>
      </w:r>
      <w:r w:rsidR="008C1BBC" w:rsidRPr="00A428D7">
        <w:rPr>
          <w:rFonts w:ascii="Times New Roman" w:hAnsi="Times New Roman" w:cs="Times New Roman"/>
          <w:i/>
          <w:iCs/>
          <w:sz w:val="28"/>
          <w:szCs w:val="28"/>
        </w:rPr>
        <w:t>е</w:t>
      </w:r>
      <w:r w:rsidRPr="00A428D7">
        <w:rPr>
          <w:rFonts w:ascii="Times New Roman" w:hAnsi="Times New Roman" w:cs="Times New Roman"/>
          <w:i/>
          <w:iCs/>
          <w:sz w:val="28"/>
          <w:szCs w:val="28"/>
        </w:rPr>
        <w:t xml:space="preserve">т </w:t>
      </w:r>
      <w:r w:rsidR="008C1BBC" w:rsidRPr="00A428D7">
        <w:rPr>
          <w:rFonts w:ascii="Times New Roman" w:hAnsi="Times New Roman" w:cs="Times New Roman"/>
          <w:i/>
          <w:iCs/>
          <w:sz w:val="28"/>
          <w:szCs w:val="28"/>
        </w:rPr>
        <w:t xml:space="preserve">действующий режим Стандарта и обозначает </w:t>
      </w:r>
      <w:r w:rsidR="00B063BC" w:rsidRPr="00A428D7">
        <w:rPr>
          <w:rFonts w:ascii="Times New Roman" w:hAnsi="Times New Roman" w:cs="Times New Roman"/>
          <w:i/>
          <w:iCs/>
          <w:sz w:val="28"/>
          <w:szCs w:val="28"/>
        </w:rPr>
        <w:t xml:space="preserve">его </w:t>
      </w:r>
      <w:r w:rsidR="008C1BBC" w:rsidRPr="00A428D7">
        <w:rPr>
          <w:rFonts w:ascii="Times New Roman" w:hAnsi="Times New Roman" w:cs="Times New Roman"/>
          <w:i/>
          <w:iCs/>
          <w:sz w:val="28"/>
          <w:szCs w:val="28"/>
        </w:rPr>
        <w:t>проблемы. В последующим автор рассматривает</w:t>
      </w:r>
      <w:r w:rsidRPr="00A428D7">
        <w:rPr>
          <w:rFonts w:ascii="Times New Roman" w:hAnsi="Times New Roman" w:cs="Times New Roman"/>
          <w:i/>
          <w:iCs/>
          <w:sz w:val="28"/>
          <w:szCs w:val="28"/>
        </w:rPr>
        <w:t xml:space="preserve"> недавние подходы</w:t>
      </w:r>
      <w:r w:rsidR="008C1BBC" w:rsidRPr="00A428D7">
        <w:rPr>
          <w:rFonts w:ascii="Times New Roman" w:hAnsi="Times New Roman" w:cs="Times New Roman"/>
          <w:i/>
          <w:iCs/>
          <w:sz w:val="28"/>
          <w:szCs w:val="28"/>
        </w:rPr>
        <w:t xml:space="preserve"> в усовершенствовании Стандарта в </w:t>
      </w:r>
      <w:r w:rsidR="00B063BC" w:rsidRPr="00A428D7">
        <w:rPr>
          <w:rFonts w:ascii="Times New Roman" w:hAnsi="Times New Roman" w:cs="Times New Roman"/>
          <w:i/>
          <w:iCs/>
          <w:sz w:val="28"/>
          <w:szCs w:val="28"/>
        </w:rPr>
        <w:t xml:space="preserve">международной </w:t>
      </w:r>
      <w:r w:rsidR="008C1BBC" w:rsidRPr="00A428D7">
        <w:rPr>
          <w:rFonts w:ascii="Times New Roman" w:hAnsi="Times New Roman" w:cs="Times New Roman"/>
          <w:i/>
          <w:iCs/>
          <w:sz w:val="28"/>
          <w:szCs w:val="28"/>
        </w:rPr>
        <w:t>практике инвестиционных договоров</w:t>
      </w:r>
      <w:r w:rsidRPr="00A428D7">
        <w:rPr>
          <w:rFonts w:ascii="Times New Roman" w:hAnsi="Times New Roman" w:cs="Times New Roman"/>
          <w:i/>
          <w:iCs/>
          <w:sz w:val="28"/>
          <w:szCs w:val="28"/>
        </w:rPr>
        <w:t xml:space="preserve">. </w:t>
      </w:r>
      <w:r w:rsidR="009261A3" w:rsidRPr="00A428D7">
        <w:rPr>
          <w:rFonts w:ascii="Times New Roman" w:hAnsi="Times New Roman" w:cs="Times New Roman"/>
          <w:i/>
          <w:iCs/>
          <w:sz w:val="28"/>
          <w:szCs w:val="28"/>
        </w:rPr>
        <w:t>В статье также обсуждаются преимущества и недостатки этих подходов. В заключение автор обосновывает применимость того или иного подхода в отношении Договора.</w:t>
      </w:r>
      <w:r w:rsidR="009261A3" w:rsidRPr="00A428D7">
        <w:rPr>
          <w:rFonts w:ascii="Times New Roman" w:hAnsi="Times New Roman" w:cs="Times New Roman"/>
          <w:sz w:val="28"/>
          <w:szCs w:val="28"/>
        </w:rPr>
        <w:t xml:space="preserve"> </w:t>
      </w:r>
      <w:r w:rsidRPr="00A428D7">
        <w:rPr>
          <w:rFonts w:ascii="Times New Roman" w:hAnsi="Times New Roman" w:cs="Times New Roman"/>
          <w:i/>
          <w:iCs/>
          <w:sz w:val="28"/>
          <w:szCs w:val="28"/>
        </w:rPr>
        <w:t xml:space="preserve">Научная новизна статьи определяется тем, что данное исследование посвящено критическому анализу </w:t>
      </w:r>
      <w:r w:rsidR="00912D79" w:rsidRPr="00A428D7">
        <w:rPr>
          <w:rFonts w:ascii="Times New Roman" w:hAnsi="Times New Roman" w:cs="Times New Roman"/>
          <w:i/>
          <w:iCs/>
          <w:sz w:val="28"/>
          <w:szCs w:val="28"/>
        </w:rPr>
        <w:t>действующего режима Стандарта в Договоре</w:t>
      </w:r>
      <w:r w:rsidRPr="00A428D7">
        <w:rPr>
          <w:rFonts w:ascii="Times New Roman" w:hAnsi="Times New Roman" w:cs="Times New Roman"/>
          <w:i/>
          <w:iCs/>
          <w:sz w:val="28"/>
          <w:szCs w:val="28"/>
        </w:rPr>
        <w:t>. Предметом исследования является международное инвестиционное право</w:t>
      </w:r>
      <w:r w:rsidR="00912D79" w:rsidRPr="00A428D7">
        <w:rPr>
          <w:rFonts w:ascii="Times New Roman" w:hAnsi="Times New Roman" w:cs="Times New Roman"/>
          <w:i/>
          <w:iCs/>
          <w:sz w:val="28"/>
          <w:szCs w:val="28"/>
        </w:rPr>
        <w:t xml:space="preserve"> и международное энергетическое право</w:t>
      </w:r>
      <w:r w:rsidRPr="00A428D7">
        <w:rPr>
          <w:rFonts w:ascii="Times New Roman" w:hAnsi="Times New Roman" w:cs="Times New Roman"/>
          <w:i/>
          <w:iCs/>
          <w:sz w:val="28"/>
          <w:szCs w:val="28"/>
        </w:rPr>
        <w:t xml:space="preserve">, в частности режим соглашений по защите инвестиций. В статье используется доктринальная методология правовых исследований с позиций исторического, сравнительного и эмпирического анализа. Исследования в рамках этой статьи основаны на тексте и, если применимо, поддерживаются результатами эмпирических исследований. </w:t>
      </w:r>
    </w:p>
    <w:p w14:paraId="74213123" w14:textId="77777777" w:rsidR="00C722BF" w:rsidRPr="00A428D7" w:rsidRDefault="00C722BF" w:rsidP="00C722BF">
      <w:pPr>
        <w:ind w:right="-613" w:firstLine="708"/>
        <w:jc w:val="both"/>
        <w:rPr>
          <w:rFonts w:ascii="Times New Roman" w:hAnsi="Times New Roman" w:cs="Times New Roman"/>
          <w:i/>
          <w:iCs/>
          <w:sz w:val="28"/>
          <w:szCs w:val="28"/>
        </w:rPr>
      </w:pPr>
      <w:r w:rsidRPr="00A428D7">
        <w:rPr>
          <w:rFonts w:ascii="Times New Roman" w:hAnsi="Times New Roman" w:cs="Times New Roman"/>
          <w:b/>
          <w:i/>
          <w:iCs/>
          <w:sz w:val="28"/>
        </w:rPr>
        <w:t xml:space="preserve">Ключевые слова: </w:t>
      </w:r>
      <w:r w:rsidRPr="00A428D7">
        <w:rPr>
          <w:rFonts w:ascii="Times New Roman" w:hAnsi="Times New Roman" w:cs="Times New Roman"/>
          <w:i/>
          <w:iCs/>
          <w:sz w:val="28"/>
          <w:szCs w:val="28"/>
        </w:rPr>
        <w:t>Станда</w:t>
      </w:r>
      <w:proofErr w:type="gramStart"/>
      <w:r w:rsidRPr="00A428D7">
        <w:rPr>
          <w:rFonts w:ascii="Times New Roman" w:hAnsi="Times New Roman" w:cs="Times New Roman"/>
          <w:i/>
          <w:iCs/>
          <w:sz w:val="28"/>
          <w:szCs w:val="28"/>
        </w:rPr>
        <w:t>рт спр</w:t>
      </w:r>
      <w:proofErr w:type="gramEnd"/>
      <w:r w:rsidRPr="00A428D7">
        <w:rPr>
          <w:rFonts w:ascii="Times New Roman" w:hAnsi="Times New Roman" w:cs="Times New Roman"/>
          <w:i/>
          <w:iCs/>
          <w:sz w:val="28"/>
          <w:szCs w:val="28"/>
        </w:rPr>
        <w:t xml:space="preserve">аведливого и равноправного обращения, защита прав инвесторов, защита инвестиций, Договор к Энергетической Хартии, арбитражные споры. </w:t>
      </w:r>
    </w:p>
    <w:p w14:paraId="55F005F3" w14:textId="77777777" w:rsidR="00C722BF" w:rsidRPr="00A428D7" w:rsidRDefault="00C722BF" w:rsidP="000C6E22">
      <w:pPr>
        <w:ind w:right="-613" w:firstLine="708"/>
        <w:jc w:val="both"/>
        <w:rPr>
          <w:rFonts w:ascii="Times New Roman" w:hAnsi="Times New Roman" w:cs="Times New Roman"/>
          <w:b/>
          <w:bCs/>
          <w:i/>
          <w:iCs/>
          <w:sz w:val="28"/>
          <w:szCs w:val="28"/>
        </w:rPr>
      </w:pPr>
    </w:p>
    <w:p w14:paraId="11FD2231" w14:textId="09E0094F" w:rsidR="003F3C5A" w:rsidRPr="003F3C5A" w:rsidRDefault="003F3C5A" w:rsidP="003F3C5A">
      <w:pPr>
        <w:jc w:val="center"/>
        <w:rPr>
          <w:rFonts w:ascii="Times New Roman" w:hAnsi="Times New Roman" w:cs="Times New Roman"/>
          <w:b/>
          <w:bCs/>
          <w:iCs/>
          <w:lang w:val="kk-KZ"/>
        </w:rPr>
      </w:pPr>
      <w:r w:rsidRPr="003F3C5A">
        <w:rPr>
          <w:rFonts w:ascii="Times New Roman" w:hAnsi="Times New Roman" w:cs="Times New Roman"/>
          <w:b/>
          <w:bCs/>
          <w:iCs/>
          <w:color w:val="FF0000"/>
          <w:lang w:val="kk-KZ"/>
        </w:rPr>
        <w:t xml:space="preserve">ЭНЕРГЕТИКАЛЫҚ ХАРТИЯҒА ШАРТТАҒЫ </w:t>
      </w:r>
      <w:r w:rsidRPr="003F3C5A">
        <w:rPr>
          <w:rFonts w:ascii="Times New Roman" w:hAnsi="Times New Roman" w:cs="Times New Roman"/>
          <w:b/>
          <w:bCs/>
          <w:iCs/>
          <w:lang w:val="kk-KZ"/>
        </w:rPr>
        <w:t>ӘДІЛЕТТІЛІК ПЕН ТЕҢДІК РЕЖИМІ СТАНДАРТЫНЫҢ МӘСЕЛЕЛЕРІ</w:t>
      </w:r>
    </w:p>
    <w:p w14:paraId="75A146DE" w14:textId="77777777" w:rsidR="00A26B6E" w:rsidRPr="003F3C5A" w:rsidRDefault="00A26B6E" w:rsidP="003F3C5A">
      <w:pPr>
        <w:ind w:right="-613"/>
        <w:jc w:val="center"/>
        <w:rPr>
          <w:rFonts w:ascii="Times New Roman" w:hAnsi="Times New Roman" w:cs="Times New Roman"/>
          <w:b/>
          <w:bCs/>
          <w:iCs/>
          <w:sz w:val="28"/>
          <w:szCs w:val="28"/>
          <w:lang w:val="kk-KZ"/>
        </w:rPr>
      </w:pPr>
    </w:p>
    <w:p w14:paraId="313C3E10" w14:textId="6422E53D" w:rsidR="00F22D7D" w:rsidRPr="00A428D7" w:rsidRDefault="00F22D7D" w:rsidP="00501A33">
      <w:pPr>
        <w:ind w:left="709" w:right="-613"/>
        <w:jc w:val="both"/>
        <w:rPr>
          <w:rFonts w:ascii="Times New Roman" w:hAnsi="Times New Roman" w:cs="Times New Roman"/>
          <w:b/>
          <w:i/>
          <w:color w:val="000000" w:themeColor="text1"/>
          <w:sz w:val="28"/>
          <w:szCs w:val="28"/>
          <w:lang w:val="kk-KZ"/>
        </w:rPr>
      </w:pPr>
      <w:r w:rsidRPr="00A428D7">
        <w:rPr>
          <w:rFonts w:ascii="Times New Roman" w:hAnsi="Times New Roman" w:cs="Times New Roman"/>
          <w:b/>
          <w:i/>
          <w:color w:val="000000" w:themeColor="text1"/>
          <w:sz w:val="28"/>
          <w:szCs w:val="28"/>
          <w:lang w:val="kk-KZ"/>
        </w:rPr>
        <w:t xml:space="preserve">Бағдат Ғиззатұлы </w:t>
      </w:r>
      <w:r w:rsidR="00D000DB" w:rsidRPr="00A428D7">
        <w:rPr>
          <w:rFonts w:ascii="Times New Roman" w:hAnsi="Times New Roman" w:cs="Times New Roman"/>
          <w:b/>
          <w:i/>
          <w:color w:val="000000" w:themeColor="text1"/>
          <w:sz w:val="28"/>
          <w:szCs w:val="28"/>
          <w:lang w:val="kk-KZ"/>
        </w:rPr>
        <w:t>Құжатов</w:t>
      </w:r>
    </w:p>
    <w:p w14:paraId="7497CF11" w14:textId="15945C93" w:rsidR="00F22D7D" w:rsidRPr="00A428D7" w:rsidRDefault="00686B81" w:rsidP="00501A33">
      <w:pPr>
        <w:ind w:left="709" w:right="-613"/>
        <w:jc w:val="both"/>
        <w:rPr>
          <w:rFonts w:ascii="Times New Roman" w:hAnsi="Times New Roman" w:cs="Times New Roman"/>
          <w:bCs/>
          <w:i/>
          <w:sz w:val="28"/>
          <w:szCs w:val="28"/>
          <w:lang w:val="kk-KZ"/>
        </w:rPr>
      </w:pPr>
      <w:r w:rsidRPr="00A428D7">
        <w:rPr>
          <w:rFonts w:ascii="Times New Roman" w:hAnsi="Times New Roman" w:cs="Times New Roman"/>
          <w:bCs/>
          <w:i/>
          <w:color w:val="000000" w:themeColor="text1"/>
          <w:sz w:val="28"/>
          <w:szCs w:val="28"/>
          <w:lang w:val="kk-KZ"/>
        </w:rPr>
        <w:t xml:space="preserve">M.С. Нәрікбаев атындағы KAZGUU университетінің халықаралық энергетикалық құқығы бойынша оқытушысы, докторант </w:t>
      </w:r>
      <w:r w:rsidR="00821C4C" w:rsidRPr="00A428D7">
        <w:rPr>
          <w:rFonts w:ascii="Times New Roman" w:hAnsi="Times New Roman" w:cs="Times New Roman"/>
          <w:bCs/>
          <w:i/>
          <w:color w:val="000000" w:themeColor="text1"/>
          <w:sz w:val="28"/>
          <w:szCs w:val="28"/>
          <w:lang w:val="kk-KZ"/>
        </w:rPr>
        <w:t xml:space="preserve">Ph.D, </w:t>
      </w:r>
      <w:r w:rsidR="00F22D7D" w:rsidRPr="00A428D7">
        <w:rPr>
          <w:rFonts w:ascii="Times New Roman" w:hAnsi="Times New Roman" w:cs="Times New Roman"/>
          <w:bCs/>
          <w:i/>
          <w:color w:val="000000" w:themeColor="text1"/>
          <w:sz w:val="28"/>
          <w:szCs w:val="28"/>
          <w:lang w:val="kk-KZ"/>
        </w:rPr>
        <w:t>LLM</w:t>
      </w:r>
      <w:r w:rsidR="00984EF4" w:rsidRPr="00A428D7">
        <w:rPr>
          <w:rFonts w:ascii="Times New Roman" w:hAnsi="Times New Roman" w:cs="Times New Roman"/>
          <w:bCs/>
          <w:i/>
          <w:color w:val="000000" w:themeColor="text1"/>
          <w:sz w:val="28"/>
          <w:szCs w:val="28"/>
          <w:lang w:val="kk-KZ"/>
        </w:rPr>
        <w:t>,</w:t>
      </w:r>
      <w:r w:rsidR="00984EF4" w:rsidRPr="00A428D7">
        <w:rPr>
          <w:lang w:val="kk-KZ"/>
        </w:rPr>
        <w:t xml:space="preserve"> </w:t>
      </w:r>
      <w:r w:rsidR="00984EF4" w:rsidRPr="00A428D7">
        <w:rPr>
          <w:rFonts w:ascii="Times New Roman" w:hAnsi="Times New Roman" w:cs="Times New Roman"/>
          <w:bCs/>
          <w:i/>
          <w:color w:val="000000" w:themeColor="text1"/>
          <w:sz w:val="28"/>
          <w:szCs w:val="28"/>
          <w:lang w:val="kk-KZ"/>
        </w:rPr>
        <w:t>Нұр-Сұлтан, Қазақстан Республикасы</w:t>
      </w:r>
      <w:r w:rsidR="00F401AC" w:rsidRPr="00A428D7">
        <w:rPr>
          <w:rFonts w:ascii="Times New Roman" w:hAnsi="Times New Roman" w:cs="Times New Roman"/>
          <w:bCs/>
          <w:i/>
          <w:color w:val="000000" w:themeColor="text1"/>
          <w:sz w:val="28"/>
          <w:szCs w:val="28"/>
          <w:lang w:val="kk-KZ"/>
        </w:rPr>
        <w:t xml:space="preserve">, </w:t>
      </w:r>
      <w:r w:rsidR="00F401AC" w:rsidRPr="00A428D7">
        <w:rPr>
          <w:rFonts w:ascii="Times New Roman" w:hAnsi="Times New Roman" w:cs="Times New Roman"/>
          <w:sz w:val="28"/>
          <w:szCs w:val="28"/>
          <w:lang w:val="kk-KZ"/>
        </w:rPr>
        <w:t xml:space="preserve">e-mail: </w:t>
      </w:r>
      <w:r w:rsidR="00025467">
        <w:fldChar w:fldCharType="begin"/>
      </w:r>
      <w:r w:rsidR="00025467" w:rsidRPr="006C27E0">
        <w:rPr>
          <w:lang w:val="kk-KZ"/>
        </w:rPr>
        <w:instrText xml:space="preserve"> HYPERLINK "mailto:k_bagdat@kazguu.kz" </w:instrText>
      </w:r>
      <w:r w:rsidR="00025467">
        <w:fldChar w:fldCharType="separate"/>
      </w:r>
      <w:r w:rsidR="00F401AC" w:rsidRPr="00A428D7">
        <w:rPr>
          <w:rStyle w:val="a3"/>
          <w:rFonts w:ascii="Times New Roman" w:hAnsi="Times New Roman" w:cs="Times New Roman"/>
          <w:sz w:val="28"/>
          <w:szCs w:val="28"/>
          <w:lang w:val="kk-KZ"/>
        </w:rPr>
        <w:t>k_bagdat@kazguu.kz</w:t>
      </w:r>
      <w:r w:rsidR="00025467">
        <w:rPr>
          <w:rStyle w:val="a3"/>
          <w:rFonts w:ascii="Times New Roman" w:hAnsi="Times New Roman" w:cs="Times New Roman"/>
          <w:sz w:val="28"/>
          <w:szCs w:val="28"/>
          <w:lang w:val="kk-KZ"/>
        </w:rPr>
        <w:fldChar w:fldCharType="end"/>
      </w:r>
    </w:p>
    <w:p w14:paraId="69270BE9" w14:textId="77777777" w:rsidR="00A26B6E" w:rsidRPr="00A428D7" w:rsidRDefault="00A26B6E" w:rsidP="00503BFA">
      <w:pPr>
        <w:ind w:right="-613"/>
        <w:jc w:val="both"/>
        <w:rPr>
          <w:rFonts w:ascii="Times New Roman" w:hAnsi="Times New Roman" w:cs="Times New Roman"/>
          <w:b/>
          <w:bCs/>
          <w:iCs/>
          <w:sz w:val="28"/>
          <w:szCs w:val="28"/>
          <w:lang w:val="kk-KZ"/>
        </w:rPr>
      </w:pPr>
    </w:p>
    <w:p w14:paraId="5351F143" w14:textId="60957552" w:rsidR="000D62D1" w:rsidRPr="00A428D7" w:rsidRDefault="00F22D7D" w:rsidP="00AE6526">
      <w:pPr>
        <w:ind w:right="-613" w:firstLine="708"/>
        <w:jc w:val="both"/>
        <w:rPr>
          <w:rFonts w:ascii="Times New Roman" w:hAnsi="Times New Roman" w:cs="Times New Roman"/>
          <w:i/>
          <w:sz w:val="28"/>
          <w:szCs w:val="28"/>
          <w:lang w:val="kk-KZ"/>
        </w:rPr>
      </w:pPr>
      <w:r w:rsidRPr="00A428D7">
        <w:rPr>
          <w:rFonts w:ascii="Times New Roman" w:hAnsi="Times New Roman" w:cs="Times New Roman"/>
          <w:b/>
          <w:i/>
          <w:sz w:val="28"/>
          <w:lang w:val="kk-KZ"/>
        </w:rPr>
        <w:t>Аннотация</w:t>
      </w:r>
      <w:r w:rsidR="00734818" w:rsidRPr="00A428D7">
        <w:rPr>
          <w:rFonts w:ascii="Times New Roman" w:hAnsi="Times New Roman" w:cs="Times New Roman"/>
          <w:i/>
          <w:sz w:val="28"/>
          <w:szCs w:val="28"/>
          <w:lang w:val="kk-KZ"/>
        </w:rPr>
        <w:t xml:space="preserve">. </w:t>
      </w:r>
      <w:r w:rsidR="000D62D1" w:rsidRPr="00A428D7">
        <w:rPr>
          <w:rFonts w:ascii="Times New Roman" w:hAnsi="Times New Roman" w:cs="Times New Roman"/>
          <w:i/>
          <w:sz w:val="28"/>
          <w:szCs w:val="28"/>
          <w:lang w:val="kk-KZ"/>
        </w:rPr>
        <w:t xml:space="preserve">Инвесторларға әділеттілік пен </w:t>
      </w:r>
      <w:r w:rsidR="00262601" w:rsidRPr="00A428D7">
        <w:rPr>
          <w:rFonts w:ascii="Times New Roman" w:hAnsi="Times New Roman" w:cs="Times New Roman"/>
          <w:i/>
          <w:sz w:val="28"/>
          <w:szCs w:val="28"/>
          <w:lang w:val="kk-KZ"/>
        </w:rPr>
        <w:t>теңдік</w:t>
      </w:r>
      <w:r w:rsidR="000D62D1" w:rsidRPr="00A428D7">
        <w:rPr>
          <w:rFonts w:ascii="Times New Roman" w:hAnsi="Times New Roman" w:cs="Times New Roman"/>
          <w:i/>
          <w:sz w:val="28"/>
          <w:szCs w:val="28"/>
          <w:lang w:val="kk-KZ"/>
        </w:rPr>
        <w:t xml:space="preserve"> стандарты (бұдан әрі - Стандарт) - бұл халықаралық инвестициялық құқықтағы инвесторлардың құқықтарын қорғаудың даулы стандарттарының бірі және қызу ғылыми талқылаудың тақырыбы. Халықаралық инвестициялық келісім-шарт режиміндегі соңғы өзгерістер, қабылдаушы елдердің реттеу құқығы мен инвесторлар-үкіметтік дауларды реттеу жүйелеріне қатысты алаңдаушылыққа байланысты, Стандарттың ұзақ уақыттан бері сақталып келе жатқан ережелерін қайта қарауға мәжбүр етті. </w:t>
      </w:r>
      <w:r w:rsidR="005E2B58" w:rsidRPr="00A428D7">
        <w:rPr>
          <w:rFonts w:ascii="Times New Roman" w:hAnsi="Times New Roman" w:cs="Times New Roman"/>
          <w:i/>
          <w:sz w:val="28"/>
          <w:szCs w:val="28"/>
          <w:lang w:val="kk-KZ"/>
        </w:rPr>
        <w:t xml:space="preserve">Энергетикалық хартияға келісім </w:t>
      </w:r>
      <w:r w:rsidR="006D74C2" w:rsidRPr="00A428D7">
        <w:rPr>
          <w:rFonts w:ascii="Times New Roman" w:hAnsi="Times New Roman" w:cs="Times New Roman"/>
          <w:i/>
          <w:sz w:val="28"/>
          <w:szCs w:val="28"/>
          <w:lang w:val="kk-KZ"/>
        </w:rPr>
        <w:t xml:space="preserve">(бұдан әрі - Келісім) </w:t>
      </w:r>
      <w:r w:rsidR="000D62D1" w:rsidRPr="00A428D7">
        <w:rPr>
          <w:rFonts w:ascii="Times New Roman" w:hAnsi="Times New Roman" w:cs="Times New Roman"/>
          <w:i/>
          <w:sz w:val="28"/>
          <w:szCs w:val="28"/>
          <w:lang w:val="kk-KZ"/>
        </w:rPr>
        <w:t xml:space="preserve">осындай қайта қарауға мысал бола алады. </w:t>
      </w:r>
      <w:r w:rsidR="006D74C2" w:rsidRPr="00A428D7">
        <w:rPr>
          <w:rFonts w:ascii="Times New Roman" w:hAnsi="Times New Roman" w:cs="Times New Roman"/>
          <w:i/>
          <w:sz w:val="28"/>
          <w:szCs w:val="28"/>
          <w:lang w:val="kk-KZ"/>
        </w:rPr>
        <w:t>2017 жылдың қарашасында Энергетикалық хартия конференциясы Ашхабадта Келісімді модернизациялау туралы пікірталастарды бастау туралы шешім қабылдады. 2018 жылдың 27 қарашасында Энергетикалық хартия конференциясы Келісімді модернизациясының тақырыптар тізімін бекітті. Стандарт - солардың бірі.</w:t>
      </w:r>
      <w:r w:rsidR="006D74C2" w:rsidRPr="00A428D7">
        <w:rPr>
          <w:rFonts w:ascii="Times New Roman" w:hAnsi="Times New Roman" w:cs="Times New Roman"/>
          <w:iCs/>
          <w:sz w:val="28"/>
          <w:szCs w:val="28"/>
          <w:lang w:val="kk-KZ"/>
        </w:rPr>
        <w:t xml:space="preserve"> </w:t>
      </w:r>
      <w:r w:rsidR="000D62D1" w:rsidRPr="00A428D7">
        <w:rPr>
          <w:rFonts w:ascii="Times New Roman" w:hAnsi="Times New Roman" w:cs="Times New Roman"/>
          <w:i/>
          <w:sz w:val="28"/>
          <w:szCs w:val="28"/>
          <w:lang w:val="kk-KZ"/>
        </w:rPr>
        <w:t xml:space="preserve">Бұл зерттеу мақаласы </w:t>
      </w:r>
      <w:r w:rsidR="006D74C2" w:rsidRPr="00A428D7">
        <w:rPr>
          <w:rFonts w:ascii="Times New Roman" w:hAnsi="Times New Roman" w:cs="Times New Roman"/>
          <w:i/>
          <w:sz w:val="28"/>
          <w:szCs w:val="28"/>
          <w:lang w:val="kk-KZ"/>
        </w:rPr>
        <w:t>Келісімді модернизацияла</w:t>
      </w:r>
      <w:r w:rsidR="00AE6526" w:rsidRPr="00A428D7">
        <w:rPr>
          <w:rFonts w:ascii="Times New Roman" w:hAnsi="Times New Roman" w:cs="Times New Roman"/>
          <w:i/>
          <w:sz w:val="28"/>
          <w:szCs w:val="28"/>
          <w:lang w:val="kk-KZ"/>
        </w:rPr>
        <w:t xml:space="preserve">у тұрғысынан </w:t>
      </w:r>
      <w:r w:rsidR="000D62D1" w:rsidRPr="00A428D7">
        <w:rPr>
          <w:rFonts w:ascii="Times New Roman" w:hAnsi="Times New Roman" w:cs="Times New Roman"/>
          <w:i/>
          <w:sz w:val="28"/>
          <w:szCs w:val="28"/>
          <w:lang w:val="kk-KZ"/>
        </w:rPr>
        <w:t xml:space="preserve">Стандарттың қолданыстағы ережелерін қарастыруға бағытталған. Осы мақсатта мақалада автор Стандарттың қазіргі режимін талдап, оның проблемаларын анықтайды. Келесіде автор инвестициялық келісімшарттардың халықаралық тәжірибесінде Стандартты жетілдірудің соңғы тәсілдерін қарастырады. </w:t>
      </w:r>
      <w:r w:rsidR="00AE6526" w:rsidRPr="00A428D7">
        <w:rPr>
          <w:rFonts w:ascii="Times New Roman" w:hAnsi="Times New Roman" w:cs="Times New Roman"/>
          <w:i/>
          <w:sz w:val="28"/>
          <w:szCs w:val="28"/>
          <w:lang w:val="kk-KZ"/>
        </w:rPr>
        <w:t xml:space="preserve">Мақалада осы тәсілдердің артықшылықтары мен кемшіліктері де қарастырылған. Қорытындылай келе, автор Келісімге қатысты сол немесе басқа тәсілдің қолданылуын негіздейді. </w:t>
      </w:r>
      <w:r w:rsidR="000D62D1" w:rsidRPr="00A428D7">
        <w:rPr>
          <w:rFonts w:ascii="Times New Roman" w:hAnsi="Times New Roman" w:cs="Times New Roman"/>
          <w:i/>
          <w:sz w:val="28"/>
          <w:szCs w:val="28"/>
          <w:lang w:val="kk-KZ"/>
        </w:rPr>
        <w:t>Мақаланың ғылыми жаңалығы осы зерттеудің шарттағы қазіргі режимнің сыни талдауларына арналғандығымен анықталады. Зерттеу пәні - халықаралық инвестициялық құқық және халықаралық энергетикалық құқық, атап айтқанда инвестицияларды қорғау туралы келісімдер режимі. Мақалада тарихи, салыстырмалы және эмпирикалық талдау тұрғысынан құқықтық зерттеудің доктриналық әдістемесі қолданылады. Осы мақаладағы зерттеулер мәтінге негізделген және қажет болған жағдайда эмпирикалық зерттеулермен қамтамасыз етілген.</w:t>
      </w:r>
    </w:p>
    <w:p w14:paraId="62A5FA89" w14:textId="77777777" w:rsidR="00C722BF" w:rsidRPr="00A428D7" w:rsidRDefault="00C722BF" w:rsidP="00C722BF">
      <w:pPr>
        <w:ind w:right="-613" w:firstLine="708"/>
        <w:jc w:val="both"/>
        <w:rPr>
          <w:rFonts w:ascii="Times New Roman" w:hAnsi="Times New Roman" w:cs="Times New Roman"/>
          <w:i/>
          <w:sz w:val="28"/>
          <w:szCs w:val="28"/>
          <w:lang w:val="kk-KZ"/>
        </w:rPr>
      </w:pPr>
      <w:r w:rsidRPr="00A428D7">
        <w:rPr>
          <w:rFonts w:ascii="Times New Roman" w:hAnsi="Times New Roman" w:cs="Times New Roman"/>
          <w:b/>
          <w:bCs/>
          <w:i/>
          <w:sz w:val="28"/>
          <w:szCs w:val="28"/>
          <w:lang w:val="kk-KZ"/>
        </w:rPr>
        <w:t xml:space="preserve">Түйін сөздер: </w:t>
      </w:r>
      <w:r w:rsidRPr="00A428D7">
        <w:rPr>
          <w:rFonts w:ascii="Times New Roman" w:hAnsi="Times New Roman" w:cs="Times New Roman"/>
          <w:i/>
          <w:sz w:val="28"/>
          <w:szCs w:val="28"/>
          <w:lang w:val="kk-KZ"/>
        </w:rPr>
        <w:t>Әділеттілік пен теңдік стандарты, инвесторларды қорғау, инвестицияларды қорғау, Энергетикалық хартияға келісім, арбитраждық даулар.</w:t>
      </w:r>
    </w:p>
    <w:p w14:paraId="1A00CC54" w14:textId="77777777" w:rsidR="00A26B6E" w:rsidRPr="00A428D7" w:rsidRDefault="00A26B6E" w:rsidP="00503BFA">
      <w:pPr>
        <w:ind w:right="-613"/>
        <w:rPr>
          <w:rFonts w:ascii="Times New Roman" w:hAnsi="Times New Roman" w:cs="Times New Roman"/>
          <w:b/>
          <w:bCs/>
          <w:sz w:val="28"/>
          <w:szCs w:val="28"/>
          <w:lang w:val="kk-KZ"/>
        </w:rPr>
      </w:pPr>
    </w:p>
    <w:p w14:paraId="4B1343ED" w14:textId="77777777" w:rsidR="00501A33" w:rsidRPr="00A428D7" w:rsidRDefault="00501A33" w:rsidP="00AE6526">
      <w:pPr>
        <w:ind w:right="-613"/>
        <w:rPr>
          <w:rFonts w:ascii="Times New Roman" w:hAnsi="Times New Roman" w:cs="Times New Roman"/>
          <w:b/>
          <w:bCs/>
          <w:sz w:val="28"/>
          <w:szCs w:val="28"/>
          <w:lang w:val="kk-KZ"/>
        </w:rPr>
      </w:pPr>
    </w:p>
    <w:p w14:paraId="46A83B55" w14:textId="78AA636B" w:rsidR="00503BFA" w:rsidRPr="00A428D7" w:rsidRDefault="00501A33" w:rsidP="00501A33">
      <w:pPr>
        <w:ind w:right="-613"/>
        <w:jc w:val="center"/>
        <w:rPr>
          <w:rFonts w:ascii="Times New Roman" w:hAnsi="Times New Roman" w:cs="Times New Roman"/>
          <w:b/>
          <w:bCs/>
          <w:sz w:val="28"/>
          <w:szCs w:val="28"/>
          <w:lang w:val="en-GB"/>
        </w:rPr>
      </w:pPr>
      <w:r w:rsidRPr="00A428D7">
        <w:rPr>
          <w:rFonts w:ascii="Times New Roman" w:hAnsi="Times New Roman" w:cs="Times New Roman"/>
          <w:b/>
          <w:bCs/>
          <w:sz w:val="28"/>
          <w:szCs w:val="28"/>
          <w:lang w:val="en-GB"/>
        </w:rPr>
        <w:t>THE PROBLEMS OF FAIR AND EQUITABLE TREATMENT</w:t>
      </w:r>
      <w:r w:rsidRPr="00A428D7">
        <w:rPr>
          <w:rFonts w:ascii="Times New Roman" w:hAnsi="Times New Roman" w:cs="Times New Roman"/>
          <w:b/>
          <w:bCs/>
          <w:sz w:val="28"/>
          <w:szCs w:val="28"/>
          <w:lang w:val="en-US"/>
        </w:rPr>
        <w:t xml:space="preserve"> </w:t>
      </w:r>
      <w:r w:rsidRPr="00A428D7">
        <w:rPr>
          <w:rFonts w:ascii="Times New Roman" w:hAnsi="Times New Roman" w:cs="Times New Roman"/>
          <w:b/>
          <w:bCs/>
          <w:sz w:val="28"/>
          <w:szCs w:val="28"/>
          <w:lang w:val="en-GB"/>
        </w:rPr>
        <w:t>STANDARD IN THE ENERGY CHARTER TREATY</w:t>
      </w:r>
    </w:p>
    <w:p w14:paraId="42158C51" w14:textId="77777777" w:rsidR="00501A33" w:rsidRPr="00A428D7" w:rsidRDefault="00501A33" w:rsidP="00503BFA">
      <w:pPr>
        <w:ind w:right="-613"/>
        <w:rPr>
          <w:rFonts w:ascii="Times New Roman" w:hAnsi="Times New Roman" w:cs="Times New Roman"/>
          <w:b/>
          <w:sz w:val="28"/>
          <w:szCs w:val="28"/>
          <w:lang w:val="en-GB"/>
        </w:rPr>
      </w:pPr>
    </w:p>
    <w:p w14:paraId="3EF9069E" w14:textId="1D0E2105" w:rsidR="00503BFA" w:rsidRPr="00A428D7" w:rsidRDefault="00503BFA" w:rsidP="00984EF4">
      <w:pPr>
        <w:ind w:left="709" w:right="-613"/>
        <w:rPr>
          <w:rFonts w:ascii="Times New Roman" w:hAnsi="Times New Roman" w:cs="Times New Roman"/>
          <w:b/>
          <w:sz w:val="28"/>
          <w:szCs w:val="28"/>
          <w:lang w:val="en-GB"/>
        </w:rPr>
      </w:pPr>
      <w:r w:rsidRPr="00A428D7">
        <w:rPr>
          <w:rFonts w:ascii="Times New Roman" w:hAnsi="Times New Roman" w:cs="Times New Roman"/>
          <w:b/>
          <w:sz w:val="28"/>
          <w:szCs w:val="28"/>
          <w:lang w:val="en-GB"/>
        </w:rPr>
        <w:t>Bagdat Kuzhatov</w:t>
      </w:r>
    </w:p>
    <w:p w14:paraId="760179F4" w14:textId="1F08A46F" w:rsidR="00503BFA" w:rsidRPr="00A428D7" w:rsidRDefault="00984EF4" w:rsidP="00F401AC">
      <w:pPr>
        <w:ind w:right="-613"/>
        <w:jc w:val="both"/>
        <w:rPr>
          <w:rFonts w:ascii="Times New Roman" w:hAnsi="Times New Roman" w:cs="Times New Roman"/>
          <w:i/>
          <w:iCs/>
          <w:sz w:val="28"/>
          <w:szCs w:val="28"/>
          <w:lang w:val="kk-KZ"/>
        </w:rPr>
      </w:pPr>
      <w:r w:rsidRPr="00A428D7">
        <w:rPr>
          <w:rFonts w:ascii="Times New Roman" w:hAnsi="Times New Roman" w:cs="Times New Roman"/>
          <w:i/>
          <w:iCs/>
          <w:sz w:val="28"/>
          <w:szCs w:val="28"/>
          <w:lang w:val="en-GB"/>
        </w:rPr>
        <w:t>Lecturer on International Energy Law</w:t>
      </w:r>
      <w:r w:rsidR="000C6E22" w:rsidRPr="00A428D7">
        <w:rPr>
          <w:rFonts w:ascii="Times New Roman" w:hAnsi="Times New Roman" w:cs="Times New Roman"/>
          <w:i/>
          <w:iCs/>
          <w:sz w:val="28"/>
          <w:szCs w:val="28"/>
          <w:lang w:val="en-GB"/>
        </w:rPr>
        <w:t>,</w:t>
      </w:r>
      <w:r w:rsidR="00F401AC" w:rsidRPr="00A428D7">
        <w:rPr>
          <w:rFonts w:ascii="Times New Roman" w:hAnsi="Times New Roman" w:cs="Times New Roman"/>
          <w:i/>
          <w:iCs/>
          <w:sz w:val="28"/>
          <w:szCs w:val="28"/>
          <w:lang w:val="en-US"/>
        </w:rPr>
        <w:t xml:space="preserve"> </w:t>
      </w:r>
      <w:r w:rsidR="00F401AC" w:rsidRPr="00A428D7">
        <w:rPr>
          <w:rFonts w:ascii="Times New Roman" w:hAnsi="Times New Roman" w:cs="Times New Roman"/>
          <w:i/>
          <w:sz w:val="28"/>
          <w:lang w:val="kk-KZ"/>
        </w:rPr>
        <w:t>M.S. Narikbayev KAZGUU University, PhD student</w:t>
      </w:r>
      <w:r w:rsidR="00821C4C" w:rsidRPr="00A428D7">
        <w:rPr>
          <w:rFonts w:ascii="Times New Roman" w:hAnsi="Times New Roman" w:cs="Times New Roman"/>
          <w:i/>
          <w:iCs/>
          <w:sz w:val="28"/>
          <w:szCs w:val="28"/>
          <w:lang w:val="en-GB"/>
        </w:rPr>
        <w:t xml:space="preserve">, </w:t>
      </w:r>
      <w:r w:rsidR="00503BFA" w:rsidRPr="00A428D7">
        <w:rPr>
          <w:rFonts w:ascii="Times New Roman" w:hAnsi="Times New Roman" w:cs="Times New Roman"/>
          <w:i/>
          <w:iCs/>
          <w:sz w:val="28"/>
          <w:szCs w:val="28"/>
          <w:lang w:val="en-GB"/>
        </w:rPr>
        <w:t>LLM</w:t>
      </w:r>
      <w:r w:rsidR="00A26B6E" w:rsidRPr="00A428D7">
        <w:rPr>
          <w:rFonts w:ascii="Times New Roman" w:hAnsi="Times New Roman" w:cs="Times New Roman"/>
          <w:i/>
          <w:iCs/>
          <w:sz w:val="28"/>
          <w:szCs w:val="28"/>
          <w:lang w:val="en-GB"/>
        </w:rPr>
        <w:t xml:space="preserve">, </w:t>
      </w:r>
      <w:proofErr w:type="spellStart"/>
      <w:r w:rsidR="00A26B6E" w:rsidRPr="00A428D7">
        <w:rPr>
          <w:rFonts w:ascii="Times New Roman" w:hAnsi="Times New Roman" w:cs="Times New Roman"/>
          <w:i/>
          <w:iCs/>
          <w:sz w:val="28"/>
          <w:szCs w:val="28"/>
          <w:lang w:val="en-GB"/>
        </w:rPr>
        <w:t>Nur</w:t>
      </w:r>
      <w:proofErr w:type="spellEnd"/>
      <w:r w:rsidR="00A26B6E" w:rsidRPr="00A428D7">
        <w:rPr>
          <w:rFonts w:ascii="Times New Roman" w:hAnsi="Times New Roman" w:cs="Times New Roman"/>
          <w:i/>
          <w:iCs/>
          <w:sz w:val="28"/>
          <w:szCs w:val="28"/>
          <w:lang w:val="en-GB"/>
        </w:rPr>
        <w:t>-Sultan</w:t>
      </w:r>
      <w:r w:rsidRPr="00A428D7">
        <w:rPr>
          <w:rFonts w:ascii="Times New Roman" w:hAnsi="Times New Roman" w:cs="Times New Roman"/>
          <w:i/>
          <w:iCs/>
          <w:sz w:val="28"/>
          <w:szCs w:val="28"/>
          <w:lang w:val="en-GB"/>
        </w:rPr>
        <w:t xml:space="preserve">, </w:t>
      </w:r>
      <w:r w:rsidR="00A820B6" w:rsidRPr="00A428D7">
        <w:rPr>
          <w:rFonts w:ascii="Times New Roman" w:hAnsi="Times New Roman" w:cs="Times New Roman"/>
          <w:i/>
          <w:iCs/>
          <w:sz w:val="28"/>
          <w:szCs w:val="28"/>
          <w:lang w:val="en-GB"/>
        </w:rPr>
        <w:t xml:space="preserve">the Republic of </w:t>
      </w:r>
      <w:r w:rsidRPr="00A428D7">
        <w:rPr>
          <w:rFonts w:ascii="Times New Roman" w:hAnsi="Times New Roman" w:cs="Times New Roman"/>
          <w:i/>
          <w:iCs/>
          <w:sz w:val="28"/>
          <w:szCs w:val="28"/>
          <w:lang w:val="en-GB"/>
        </w:rPr>
        <w:t>Kazakhstan</w:t>
      </w:r>
      <w:r w:rsidR="00F401AC" w:rsidRPr="00A428D7">
        <w:rPr>
          <w:rFonts w:ascii="Times New Roman" w:hAnsi="Times New Roman" w:cs="Times New Roman"/>
          <w:i/>
          <w:iCs/>
          <w:sz w:val="28"/>
          <w:szCs w:val="28"/>
          <w:lang w:val="kk-KZ"/>
        </w:rPr>
        <w:t xml:space="preserve">, </w:t>
      </w:r>
      <w:r w:rsidR="00F401AC" w:rsidRPr="00A428D7">
        <w:rPr>
          <w:rFonts w:ascii="Times New Roman" w:hAnsi="Times New Roman" w:cs="Times New Roman"/>
          <w:sz w:val="28"/>
          <w:szCs w:val="28"/>
          <w:lang w:val="en-GB"/>
        </w:rPr>
        <w:t>e</w:t>
      </w:r>
      <w:r w:rsidR="00F401AC" w:rsidRPr="00A428D7">
        <w:rPr>
          <w:rFonts w:ascii="Times New Roman" w:hAnsi="Times New Roman" w:cs="Times New Roman"/>
          <w:sz w:val="28"/>
          <w:szCs w:val="28"/>
          <w:lang w:val="kk-KZ"/>
        </w:rPr>
        <w:t>-</w:t>
      </w:r>
      <w:r w:rsidR="00F401AC" w:rsidRPr="00A428D7">
        <w:rPr>
          <w:rFonts w:ascii="Times New Roman" w:hAnsi="Times New Roman" w:cs="Times New Roman"/>
          <w:sz w:val="28"/>
          <w:szCs w:val="28"/>
          <w:lang w:val="en-GB"/>
        </w:rPr>
        <w:t>mail</w:t>
      </w:r>
      <w:r w:rsidR="00F401AC" w:rsidRPr="00A428D7">
        <w:rPr>
          <w:rFonts w:ascii="Times New Roman" w:hAnsi="Times New Roman" w:cs="Times New Roman"/>
          <w:sz w:val="28"/>
          <w:szCs w:val="28"/>
          <w:lang w:val="en-US"/>
        </w:rPr>
        <w:t xml:space="preserve">: </w:t>
      </w:r>
      <w:hyperlink r:id="rId10" w:history="1">
        <w:r w:rsidR="00F401AC" w:rsidRPr="00A428D7">
          <w:rPr>
            <w:rStyle w:val="a3"/>
            <w:rFonts w:ascii="Times New Roman" w:hAnsi="Times New Roman" w:cs="Times New Roman"/>
            <w:sz w:val="28"/>
            <w:szCs w:val="28"/>
            <w:lang w:val="en-GB"/>
          </w:rPr>
          <w:t>k</w:t>
        </w:r>
        <w:r w:rsidR="00F401AC" w:rsidRPr="00A428D7">
          <w:rPr>
            <w:rStyle w:val="a3"/>
            <w:rFonts w:ascii="Times New Roman" w:hAnsi="Times New Roman" w:cs="Times New Roman"/>
            <w:sz w:val="28"/>
            <w:szCs w:val="28"/>
            <w:lang w:val="en-US"/>
          </w:rPr>
          <w:t>_</w:t>
        </w:r>
        <w:r w:rsidR="00F401AC" w:rsidRPr="00A428D7">
          <w:rPr>
            <w:rStyle w:val="a3"/>
            <w:rFonts w:ascii="Times New Roman" w:hAnsi="Times New Roman" w:cs="Times New Roman"/>
            <w:sz w:val="28"/>
            <w:szCs w:val="28"/>
            <w:lang w:val="en-GB"/>
          </w:rPr>
          <w:t>bagdat</w:t>
        </w:r>
        <w:r w:rsidR="00F401AC" w:rsidRPr="00A428D7">
          <w:rPr>
            <w:rStyle w:val="a3"/>
            <w:rFonts w:ascii="Times New Roman" w:hAnsi="Times New Roman" w:cs="Times New Roman"/>
            <w:sz w:val="28"/>
            <w:szCs w:val="28"/>
            <w:lang w:val="en-US"/>
          </w:rPr>
          <w:t>@</w:t>
        </w:r>
        <w:r w:rsidR="00F401AC" w:rsidRPr="00A428D7">
          <w:rPr>
            <w:rStyle w:val="a3"/>
            <w:rFonts w:ascii="Times New Roman" w:hAnsi="Times New Roman" w:cs="Times New Roman"/>
            <w:sz w:val="28"/>
            <w:szCs w:val="28"/>
            <w:lang w:val="en-GB"/>
          </w:rPr>
          <w:t>kazguu</w:t>
        </w:r>
        <w:r w:rsidR="00F401AC" w:rsidRPr="00A428D7">
          <w:rPr>
            <w:rStyle w:val="a3"/>
            <w:rFonts w:ascii="Times New Roman" w:hAnsi="Times New Roman" w:cs="Times New Roman"/>
            <w:sz w:val="28"/>
            <w:szCs w:val="28"/>
            <w:lang w:val="en-US"/>
          </w:rPr>
          <w:t>.</w:t>
        </w:r>
        <w:proofErr w:type="spellStart"/>
        <w:r w:rsidR="00F401AC" w:rsidRPr="00A428D7">
          <w:rPr>
            <w:rStyle w:val="a3"/>
            <w:rFonts w:ascii="Times New Roman" w:hAnsi="Times New Roman" w:cs="Times New Roman"/>
            <w:sz w:val="28"/>
            <w:szCs w:val="28"/>
            <w:lang w:val="en-GB"/>
          </w:rPr>
          <w:t>kz</w:t>
        </w:r>
        <w:proofErr w:type="spellEnd"/>
      </w:hyperlink>
    </w:p>
    <w:p w14:paraId="29990A19" w14:textId="77777777" w:rsidR="00F401AC" w:rsidRPr="00A428D7" w:rsidRDefault="00F401AC" w:rsidP="00984EF4">
      <w:pPr>
        <w:ind w:right="-613" w:firstLine="708"/>
        <w:jc w:val="both"/>
        <w:rPr>
          <w:rFonts w:ascii="Times New Roman" w:hAnsi="Times New Roman" w:cs="Times New Roman"/>
          <w:b/>
          <w:bCs/>
          <w:i/>
          <w:sz w:val="28"/>
          <w:szCs w:val="28"/>
          <w:lang w:val="kk-KZ"/>
        </w:rPr>
      </w:pPr>
    </w:p>
    <w:p w14:paraId="3C07475A" w14:textId="1EC98746" w:rsidR="00F34CA9" w:rsidRPr="00B60DAE" w:rsidRDefault="00503BFA" w:rsidP="00984EF4">
      <w:pPr>
        <w:ind w:right="-613" w:firstLine="708"/>
        <w:jc w:val="both"/>
        <w:rPr>
          <w:rFonts w:ascii="Times New Roman" w:hAnsi="Times New Roman" w:cs="Times New Roman"/>
          <w:i/>
          <w:sz w:val="28"/>
          <w:szCs w:val="28"/>
          <w:lang w:val="en-GB"/>
        </w:rPr>
      </w:pPr>
      <w:r w:rsidRPr="00984EF4">
        <w:rPr>
          <w:rFonts w:ascii="Times New Roman" w:hAnsi="Times New Roman" w:cs="Times New Roman"/>
          <w:b/>
          <w:bCs/>
          <w:i/>
          <w:sz w:val="28"/>
          <w:szCs w:val="28"/>
          <w:lang w:val="en-US"/>
        </w:rPr>
        <w:t>Abstract.</w:t>
      </w:r>
      <w:r w:rsidRPr="00984EF4">
        <w:rPr>
          <w:rFonts w:ascii="Times New Roman" w:hAnsi="Times New Roman" w:cs="Times New Roman"/>
          <w:i/>
          <w:sz w:val="28"/>
          <w:szCs w:val="28"/>
          <w:lang w:val="en-US"/>
        </w:rPr>
        <w:t xml:space="preserve"> The </w:t>
      </w:r>
      <w:r w:rsidRPr="00984EF4">
        <w:rPr>
          <w:rFonts w:ascii="Times New Roman" w:hAnsi="Times New Roman" w:cs="Times New Roman"/>
          <w:i/>
          <w:sz w:val="28"/>
          <w:szCs w:val="28"/>
          <w:lang w:val="en-GB"/>
        </w:rPr>
        <w:t>f</w:t>
      </w:r>
      <w:r w:rsidRPr="00984EF4">
        <w:rPr>
          <w:rFonts w:ascii="Times New Roman" w:hAnsi="Times New Roman" w:cs="Times New Roman"/>
          <w:i/>
          <w:sz w:val="28"/>
          <w:szCs w:val="28"/>
          <w:lang w:val="en-US"/>
        </w:rPr>
        <w:t>air and equitable treatment standard (hereinafter referred to as the Standard) is one of the controversial standards for the protection of investors' rights in international investment law and the subject of intense scientific discussions. Recent changes in the international investment treaty regime, in response to growing concerns about host countries' right to regulation and investor-government dispute settlement system, have prompted a revision of longstanding provisions of the Standard. The Energy Charter Treaty</w:t>
      </w:r>
      <w:r w:rsidR="00694AE0" w:rsidRPr="00694AE0">
        <w:rPr>
          <w:rFonts w:ascii="Times New Roman" w:hAnsi="Times New Roman" w:cs="Times New Roman"/>
          <w:i/>
          <w:sz w:val="28"/>
          <w:szCs w:val="28"/>
          <w:lang w:val="en-US"/>
        </w:rPr>
        <w:t xml:space="preserve"> </w:t>
      </w:r>
      <w:r w:rsidR="00694AE0" w:rsidRPr="00984EF4">
        <w:rPr>
          <w:rFonts w:ascii="Times New Roman" w:hAnsi="Times New Roman" w:cs="Times New Roman"/>
          <w:i/>
          <w:sz w:val="28"/>
          <w:szCs w:val="28"/>
          <w:lang w:val="en-US"/>
        </w:rPr>
        <w:t>(hereinafter referred to as the Treaty</w:t>
      </w:r>
      <w:r w:rsidR="00694AE0" w:rsidRPr="00694AE0">
        <w:rPr>
          <w:rFonts w:ascii="Times New Roman" w:hAnsi="Times New Roman" w:cs="Times New Roman"/>
          <w:i/>
          <w:sz w:val="28"/>
          <w:szCs w:val="28"/>
          <w:lang w:val="en-US"/>
        </w:rPr>
        <w:t>)</w:t>
      </w:r>
      <w:r w:rsidRPr="00984EF4">
        <w:rPr>
          <w:rFonts w:ascii="Times New Roman" w:hAnsi="Times New Roman" w:cs="Times New Roman"/>
          <w:i/>
          <w:sz w:val="28"/>
          <w:szCs w:val="28"/>
          <w:lang w:val="en-US"/>
        </w:rPr>
        <w:t xml:space="preserve"> is an example of such a revision. </w:t>
      </w:r>
      <w:r w:rsidR="00694AE0" w:rsidRPr="00694AE0">
        <w:rPr>
          <w:rFonts w:ascii="Times New Roman" w:hAnsi="Times New Roman" w:cs="Times New Roman"/>
          <w:i/>
          <w:sz w:val="28"/>
          <w:szCs w:val="28"/>
          <w:lang w:val="en-US"/>
        </w:rPr>
        <w:t xml:space="preserve">In November 2017, the Energy Charter Conference decided in Ashgabat to start discussions on the potential modernization of the ECT. On November 27, 2018, the Energy Charter Conference approved a list of topics for modernizing the ECT. The standard is one of them. </w:t>
      </w:r>
      <w:r w:rsidRPr="00984EF4">
        <w:rPr>
          <w:rFonts w:ascii="Times New Roman" w:hAnsi="Times New Roman" w:cs="Times New Roman"/>
          <w:i/>
          <w:sz w:val="28"/>
          <w:szCs w:val="28"/>
          <w:lang w:val="en-US"/>
        </w:rPr>
        <w:t xml:space="preserve">This research article aims to review the current provisions of the Standard in light of the Energy Charter Treaty). In the article the author analyzes the current regime of the Standard and identifies its problems. </w:t>
      </w:r>
      <w:r w:rsidR="00694AE0" w:rsidRPr="00694AE0">
        <w:rPr>
          <w:rFonts w:ascii="Times New Roman" w:hAnsi="Times New Roman" w:cs="Times New Roman"/>
          <w:i/>
          <w:sz w:val="28"/>
          <w:szCs w:val="28"/>
          <w:lang w:val="en-US"/>
        </w:rPr>
        <w:t xml:space="preserve">The article also discusses the advantages and disadvantages of these approaches. In conclusion, the author substantiates the applicability of one or another approach in relation to the </w:t>
      </w:r>
      <w:r w:rsidR="00694AE0">
        <w:rPr>
          <w:rFonts w:ascii="Times New Roman" w:hAnsi="Times New Roman" w:cs="Times New Roman"/>
          <w:i/>
          <w:sz w:val="28"/>
          <w:szCs w:val="28"/>
          <w:lang w:val="en-US"/>
        </w:rPr>
        <w:t>Treaty</w:t>
      </w:r>
      <w:r w:rsidR="00694AE0" w:rsidRPr="00694AE0">
        <w:rPr>
          <w:rFonts w:ascii="Times New Roman" w:hAnsi="Times New Roman" w:cs="Times New Roman"/>
          <w:i/>
          <w:sz w:val="28"/>
          <w:szCs w:val="28"/>
          <w:lang w:val="en-US"/>
        </w:rPr>
        <w:t xml:space="preserve">. </w:t>
      </w:r>
      <w:r w:rsidRPr="00984EF4">
        <w:rPr>
          <w:rFonts w:ascii="Times New Roman" w:hAnsi="Times New Roman" w:cs="Times New Roman"/>
          <w:i/>
          <w:sz w:val="28"/>
          <w:szCs w:val="28"/>
          <w:lang w:val="en-US"/>
        </w:rPr>
        <w:t>The scientific novelty of the article is determined by the fact that this study is devoted to a critical analysis of the current regime of the Standard in the Treaty. The subject of the research is international investment law and international energy law, in particular the regime of treaties on investment protection. The article uses the doctrinal methodology of legal research from the standpoint of historical, comparative and empirical analysis. The research in this article is text-based and, where applicable, supported by empirical research.</w:t>
      </w:r>
    </w:p>
    <w:p w14:paraId="70904231" w14:textId="77777777" w:rsidR="00C722BF" w:rsidRPr="00984EF4" w:rsidRDefault="00C722BF" w:rsidP="00C722BF">
      <w:pPr>
        <w:ind w:right="-613" w:firstLine="708"/>
        <w:jc w:val="both"/>
        <w:rPr>
          <w:rFonts w:ascii="Times New Roman" w:hAnsi="Times New Roman" w:cs="Times New Roman"/>
          <w:i/>
          <w:sz w:val="28"/>
          <w:szCs w:val="28"/>
          <w:lang w:val="en-GB"/>
        </w:rPr>
      </w:pPr>
      <w:r w:rsidRPr="00A428D7">
        <w:rPr>
          <w:rFonts w:ascii="Times New Roman" w:hAnsi="Times New Roman" w:cs="Times New Roman"/>
          <w:b/>
          <w:bCs/>
          <w:i/>
          <w:sz w:val="28"/>
          <w:szCs w:val="28"/>
          <w:lang w:val="en-GB"/>
        </w:rPr>
        <w:t>Keywords</w:t>
      </w:r>
      <w:r w:rsidRPr="00A428D7">
        <w:rPr>
          <w:rFonts w:ascii="Times New Roman" w:hAnsi="Times New Roman" w:cs="Times New Roman"/>
          <w:b/>
          <w:bCs/>
          <w:i/>
          <w:sz w:val="28"/>
          <w:szCs w:val="28"/>
          <w:lang w:val="en-US"/>
        </w:rPr>
        <w:t>:</w:t>
      </w:r>
      <w:r w:rsidRPr="00A428D7">
        <w:rPr>
          <w:rFonts w:ascii="Times New Roman" w:hAnsi="Times New Roman" w:cs="Times New Roman"/>
          <w:b/>
          <w:bCs/>
          <w:i/>
          <w:sz w:val="28"/>
          <w:szCs w:val="28"/>
          <w:lang w:val="en-GB"/>
        </w:rPr>
        <w:t xml:space="preserve"> </w:t>
      </w:r>
      <w:r w:rsidRPr="00A428D7">
        <w:rPr>
          <w:rFonts w:ascii="Times New Roman" w:hAnsi="Times New Roman" w:cs="Times New Roman"/>
          <w:i/>
          <w:sz w:val="28"/>
          <w:szCs w:val="28"/>
          <w:lang w:val="en-GB"/>
        </w:rPr>
        <w:t>investment protection, fair and equitable treatment, the Energy Charter Treaty, European Union, energy disputes.</w:t>
      </w:r>
      <w:r w:rsidRPr="00984EF4">
        <w:rPr>
          <w:rFonts w:ascii="Times New Roman" w:hAnsi="Times New Roman" w:cs="Times New Roman"/>
          <w:i/>
          <w:sz w:val="28"/>
          <w:szCs w:val="28"/>
          <w:lang w:val="en-GB"/>
        </w:rPr>
        <w:t xml:space="preserve"> </w:t>
      </w:r>
    </w:p>
    <w:p w14:paraId="03C624AF" w14:textId="77777777" w:rsidR="00503BFA" w:rsidRPr="00C722BF" w:rsidRDefault="00503BFA" w:rsidP="00EE5092">
      <w:pPr>
        <w:ind w:right="-613" w:firstLine="708"/>
        <w:jc w:val="both"/>
        <w:rPr>
          <w:rFonts w:ascii="Times New Roman" w:hAnsi="Times New Roman" w:cs="Times New Roman"/>
          <w:iCs/>
          <w:sz w:val="28"/>
          <w:szCs w:val="28"/>
          <w:lang w:val="en-GB"/>
        </w:rPr>
      </w:pPr>
    </w:p>
    <w:p w14:paraId="36A09BA5" w14:textId="01C485CE" w:rsidR="003B00FE" w:rsidRPr="00821C4C" w:rsidRDefault="003B00FE" w:rsidP="00EE5092">
      <w:pPr>
        <w:ind w:right="-613" w:firstLine="708"/>
        <w:jc w:val="both"/>
        <w:rPr>
          <w:rFonts w:ascii="Times New Roman" w:hAnsi="Times New Roman" w:cs="Times New Roman"/>
          <w:iCs/>
          <w:sz w:val="28"/>
          <w:szCs w:val="28"/>
        </w:rPr>
      </w:pPr>
      <w:r w:rsidRPr="00821C4C">
        <w:rPr>
          <w:rFonts w:ascii="Times New Roman" w:hAnsi="Times New Roman" w:cs="Times New Roman"/>
          <w:b/>
          <w:bCs/>
          <w:iCs/>
          <w:sz w:val="28"/>
          <w:szCs w:val="28"/>
        </w:rPr>
        <w:t xml:space="preserve">Введение. </w:t>
      </w:r>
      <w:r w:rsidRPr="00821C4C">
        <w:rPr>
          <w:rFonts w:ascii="Times New Roman" w:hAnsi="Times New Roman" w:cs="Times New Roman"/>
          <w:iCs/>
          <w:sz w:val="28"/>
          <w:szCs w:val="28"/>
        </w:rPr>
        <w:t xml:space="preserve">Ближе к концу </w:t>
      </w:r>
      <w:r w:rsidR="00047F6D" w:rsidRPr="00821C4C">
        <w:rPr>
          <w:rFonts w:ascii="Times New Roman" w:hAnsi="Times New Roman" w:cs="Times New Roman"/>
          <w:iCs/>
          <w:sz w:val="28"/>
          <w:szCs w:val="28"/>
          <w:lang w:val="en-GB"/>
        </w:rPr>
        <w:t>XXI</w:t>
      </w:r>
      <w:r w:rsidRPr="00821C4C">
        <w:rPr>
          <w:rFonts w:ascii="Times New Roman" w:hAnsi="Times New Roman" w:cs="Times New Roman"/>
          <w:iCs/>
          <w:sz w:val="28"/>
          <w:szCs w:val="28"/>
        </w:rPr>
        <w:t xml:space="preserve"> века </w:t>
      </w:r>
      <w:r w:rsidR="00047F6D" w:rsidRPr="00821C4C">
        <w:rPr>
          <w:rFonts w:ascii="Times New Roman" w:hAnsi="Times New Roman" w:cs="Times New Roman"/>
          <w:iCs/>
          <w:sz w:val="28"/>
          <w:szCs w:val="28"/>
        </w:rPr>
        <w:t xml:space="preserve">политические и экономические </w:t>
      </w:r>
      <w:r w:rsidRPr="00821C4C">
        <w:rPr>
          <w:rFonts w:ascii="Times New Roman" w:hAnsi="Times New Roman" w:cs="Times New Roman"/>
          <w:iCs/>
          <w:sz w:val="28"/>
          <w:szCs w:val="28"/>
        </w:rPr>
        <w:t>интересы стран Европейского Союза</w:t>
      </w:r>
      <w:r w:rsidR="00FF3E72" w:rsidRPr="00821C4C">
        <w:rPr>
          <w:rFonts w:ascii="Times New Roman" w:hAnsi="Times New Roman" w:cs="Times New Roman"/>
          <w:iCs/>
          <w:sz w:val="28"/>
          <w:szCs w:val="28"/>
        </w:rPr>
        <w:t xml:space="preserve"> (далее</w:t>
      </w:r>
      <w:r w:rsidR="0031393D" w:rsidRPr="00821C4C">
        <w:rPr>
          <w:rFonts w:ascii="Times New Roman" w:hAnsi="Times New Roman" w:cs="Times New Roman"/>
          <w:iCs/>
          <w:sz w:val="28"/>
          <w:szCs w:val="28"/>
        </w:rPr>
        <w:t xml:space="preserve"> </w:t>
      </w:r>
      <w:r w:rsidR="00FF3E72" w:rsidRPr="00821C4C">
        <w:rPr>
          <w:rFonts w:ascii="Times New Roman" w:hAnsi="Times New Roman" w:cs="Times New Roman"/>
          <w:iCs/>
          <w:sz w:val="28"/>
          <w:szCs w:val="28"/>
        </w:rPr>
        <w:t>-</w:t>
      </w:r>
      <w:r w:rsidR="0031393D" w:rsidRPr="00821C4C">
        <w:rPr>
          <w:rFonts w:ascii="Times New Roman" w:hAnsi="Times New Roman" w:cs="Times New Roman"/>
          <w:iCs/>
          <w:sz w:val="28"/>
          <w:szCs w:val="28"/>
        </w:rPr>
        <w:t xml:space="preserve"> </w:t>
      </w:r>
      <w:r w:rsidR="00FF3E72" w:rsidRPr="00821C4C">
        <w:rPr>
          <w:rFonts w:ascii="Times New Roman" w:hAnsi="Times New Roman" w:cs="Times New Roman"/>
          <w:iCs/>
          <w:sz w:val="28"/>
          <w:szCs w:val="28"/>
        </w:rPr>
        <w:t>ЕС)</w:t>
      </w:r>
      <w:r w:rsidR="00F34CA9" w:rsidRPr="00821C4C">
        <w:rPr>
          <w:rFonts w:ascii="Times New Roman" w:hAnsi="Times New Roman" w:cs="Times New Roman"/>
          <w:iCs/>
          <w:sz w:val="28"/>
          <w:szCs w:val="28"/>
        </w:rPr>
        <w:t xml:space="preserve"> и </w:t>
      </w:r>
      <w:r w:rsidRPr="00821C4C">
        <w:rPr>
          <w:rFonts w:ascii="Times New Roman" w:hAnsi="Times New Roman" w:cs="Times New Roman"/>
          <w:iCs/>
          <w:sz w:val="28"/>
          <w:szCs w:val="28"/>
        </w:rPr>
        <w:t xml:space="preserve">Содружества Независимых Государств </w:t>
      </w:r>
      <w:r w:rsidR="00FF3E72" w:rsidRPr="00821C4C">
        <w:rPr>
          <w:rFonts w:ascii="Times New Roman" w:hAnsi="Times New Roman" w:cs="Times New Roman"/>
          <w:iCs/>
          <w:sz w:val="28"/>
          <w:szCs w:val="28"/>
        </w:rPr>
        <w:t>(далее</w:t>
      </w:r>
      <w:r w:rsidR="0031393D" w:rsidRPr="00821C4C">
        <w:rPr>
          <w:rFonts w:ascii="Times New Roman" w:hAnsi="Times New Roman" w:cs="Times New Roman"/>
          <w:iCs/>
          <w:sz w:val="28"/>
          <w:szCs w:val="28"/>
        </w:rPr>
        <w:t xml:space="preserve"> </w:t>
      </w:r>
      <w:r w:rsidR="00FF3E72" w:rsidRPr="00821C4C">
        <w:rPr>
          <w:rFonts w:ascii="Times New Roman" w:hAnsi="Times New Roman" w:cs="Times New Roman"/>
          <w:iCs/>
          <w:sz w:val="28"/>
          <w:szCs w:val="28"/>
        </w:rPr>
        <w:t>-</w:t>
      </w:r>
      <w:r w:rsidR="0031393D" w:rsidRPr="00821C4C">
        <w:rPr>
          <w:rFonts w:ascii="Times New Roman" w:hAnsi="Times New Roman" w:cs="Times New Roman"/>
          <w:iCs/>
          <w:sz w:val="28"/>
          <w:szCs w:val="28"/>
        </w:rPr>
        <w:t xml:space="preserve"> </w:t>
      </w:r>
      <w:r w:rsidR="00FF3E72" w:rsidRPr="00821C4C">
        <w:rPr>
          <w:rFonts w:ascii="Times New Roman" w:hAnsi="Times New Roman" w:cs="Times New Roman"/>
          <w:iCs/>
          <w:sz w:val="28"/>
          <w:szCs w:val="28"/>
        </w:rPr>
        <w:t xml:space="preserve">СНГ) </w:t>
      </w:r>
      <w:r w:rsidRPr="00821C4C">
        <w:rPr>
          <w:rFonts w:ascii="Times New Roman" w:hAnsi="Times New Roman" w:cs="Times New Roman"/>
          <w:iCs/>
          <w:sz w:val="28"/>
          <w:szCs w:val="28"/>
        </w:rPr>
        <w:t>побудили их к переговорам</w:t>
      </w:r>
      <w:r w:rsidR="00047F6D" w:rsidRPr="00821C4C">
        <w:rPr>
          <w:rFonts w:ascii="Times New Roman" w:hAnsi="Times New Roman" w:cs="Times New Roman"/>
          <w:iCs/>
          <w:sz w:val="28"/>
          <w:szCs w:val="28"/>
        </w:rPr>
        <w:t xml:space="preserve"> по</w:t>
      </w:r>
      <w:r w:rsidRPr="00821C4C">
        <w:rPr>
          <w:rFonts w:ascii="Times New Roman" w:hAnsi="Times New Roman" w:cs="Times New Roman"/>
          <w:iCs/>
          <w:sz w:val="28"/>
          <w:szCs w:val="28"/>
        </w:rPr>
        <w:t xml:space="preserve"> беспрецедентной и уникальной правовой базе в энергетическом секторе. </w:t>
      </w:r>
      <w:r w:rsidR="006E0768" w:rsidRPr="00821C4C">
        <w:rPr>
          <w:rFonts w:ascii="Times New Roman" w:hAnsi="Times New Roman" w:cs="Times New Roman"/>
          <w:iCs/>
          <w:sz w:val="28"/>
          <w:szCs w:val="28"/>
        </w:rPr>
        <w:t>Данная</w:t>
      </w:r>
      <w:r w:rsidRPr="00821C4C">
        <w:rPr>
          <w:rFonts w:ascii="Times New Roman" w:hAnsi="Times New Roman" w:cs="Times New Roman"/>
          <w:iCs/>
          <w:sz w:val="28"/>
          <w:szCs w:val="28"/>
        </w:rPr>
        <w:t xml:space="preserve"> правовая база впервые заключена как Энергетическая хартия, а затем </w:t>
      </w:r>
      <w:r w:rsidR="0031393D" w:rsidRPr="00821C4C">
        <w:rPr>
          <w:rFonts w:ascii="Times New Roman" w:hAnsi="Times New Roman" w:cs="Times New Roman"/>
          <w:iCs/>
          <w:sz w:val="28"/>
          <w:szCs w:val="28"/>
        </w:rPr>
        <w:t xml:space="preserve">дополнительно </w:t>
      </w:r>
      <w:r w:rsidRPr="00821C4C">
        <w:rPr>
          <w:rFonts w:ascii="Times New Roman" w:hAnsi="Times New Roman" w:cs="Times New Roman"/>
          <w:iCs/>
          <w:sz w:val="28"/>
          <w:szCs w:val="28"/>
        </w:rPr>
        <w:t>к Энергетической хартии</w:t>
      </w:r>
      <w:r w:rsidR="0031393D" w:rsidRPr="00821C4C">
        <w:rPr>
          <w:rFonts w:ascii="Times New Roman" w:hAnsi="Times New Roman" w:cs="Times New Roman"/>
          <w:iCs/>
          <w:sz w:val="28"/>
          <w:szCs w:val="28"/>
        </w:rPr>
        <w:t xml:space="preserve"> заключен Договор, имеющий</w:t>
      </w:r>
      <w:r w:rsidR="00EE5092" w:rsidRPr="00821C4C">
        <w:rPr>
          <w:rFonts w:ascii="Times New Roman" w:hAnsi="Times New Roman" w:cs="Times New Roman"/>
          <w:iCs/>
          <w:sz w:val="28"/>
          <w:szCs w:val="28"/>
        </w:rPr>
        <w:t xml:space="preserve"> </w:t>
      </w:r>
      <w:r w:rsidR="006E0768" w:rsidRPr="00821C4C">
        <w:rPr>
          <w:rFonts w:ascii="Times New Roman" w:hAnsi="Times New Roman" w:cs="Times New Roman"/>
          <w:iCs/>
          <w:sz w:val="28"/>
          <w:szCs w:val="28"/>
        </w:rPr>
        <w:t>юридически обязательный характер</w:t>
      </w:r>
      <w:r w:rsidR="00F34CA9" w:rsidRPr="00821C4C">
        <w:rPr>
          <w:rFonts w:ascii="Times New Roman" w:hAnsi="Times New Roman" w:cs="Times New Roman"/>
          <w:iCs/>
          <w:sz w:val="28"/>
          <w:szCs w:val="28"/>
        </w:rPr>
        <w:t xml:space="preserve">. </w:t>
      </w:r>
    </w:p>
    <w:p w14:paraId="6396B911" w14:textId="77777777" w:rsidR="00146C60" w:rsidRPr="00821C4C" w:rsidRDefault="00EE5092" w:rsidP="00351C58">
      <w:pPr>
        <w:ind w:right="-613" w:firstLine="708"/>
        <w:jc w:val="both"/>
        <w:rPr>
          <w:rFonts w:ascii="Times New Roman" w:hAnsi="Times New Roman" w:cs="Times New Roman"/>
          <w:iCs/>
          <w:sz w:val="28"/>
          <w:szCs w:val="28"/>
        </w:rPr>
      </w:pPr>
      <w:r w:rsidRPr="00821C4C">
        <w:rPr>
          <w:rFonts w:ascii="Times New Roman" w:hAnsi="Times New Roman" w:cs="Times New Roman"/>
          <w:iCs/>
          <w:sz w:val="28"/>
          <w:szCs w:val="28"/>
        </w:rPr>
        <w:t xml:space="preserve">Договор уникальным образом консолидировал различные политические и экономические интересы стран Западной, Центральной и Восточной Европы, России и групп стран Центральной Азии в торговле энергоносителями и </w:t>
      </w:r>
      <w:r w:rsidR="00F34CA9" w:rsidRPr="00821C4C">
        <w:rPr>
          <w:rFonts w:ascii="Times New Roman" w:hAnsi="Times New Roman" w:cs="Times New Roman"/>
          <w:iCs/>
          <w:sz w:val="28"/>
          <w:szCs w:val="28"/>
        </w:rPr>
        <w:lastRenderedPageBreak/>
        <w:t>освоении энергетических ресурсов стран СНГ</w:t>
      </w:r>
      <w:r w:rsidRPr="00821C4C">
        <w:rPr>
          <w:rFonts w:ascii="Times New Roman" w:hAnsi="Times New Roman" w:cs="Times New Roman"/>
          <w:iCs/>
          <w:sz w:val="28"/>
          <w:szCs w:val="28"/>
        </w:rPr>
        <w:t>. В основе Договора легла идея тесного сотрудничества между Западной Европой, Восточной Европой и Центральной Азией из стран бывшего Советского Союза в энергетическом секторе. Значение Договора основывается на четырех основах, таких как поощрение и защита инвестиций, транзит энергии, торговля энергией и охрана окружающей среды.</w:t>
      </w:r>
      <w:r w:rsidR="003A21B5" w:rsidRPr="00821C4C">
        <w:rPr>
          <w:rFonts w:ascii="Times New Roman" w:hAnsi="Times New Roman" w:cs="Times New Roman"/>
          <w:iCs/>
          <w:sz w:val="28"/>
          <w:szCs w:val="28"/>
        </w:rPr>
        <w:t xml:space="preserve"> </w:t>
      </w:r>
    </w:p>
    <w:p w14:paraId="7BB53578" w14:textId="50D86B44" w:rsidR="00F9496D" w:rsidRPr="00821C4C" w:rsidRDefault="003A21B5" w:rsidP="00351C58">
      <w:pPr>
        <w:ind w:right="-613" w:firstLine="708"/>
        <w:jc w:val="both"/>
        <w:rPr>
          <w:rFonts w:ascii="Times New Roman" w:hAnsi="Times New Roman" w:cs="Times New Roman"/>
          <w:iCs/>
          <w:sz w:val="28"/>
          <w:szCs w:val="28"/>
        </w:rPr>
      </w:pPr>
      <w:r w:rsidRPr="00821C4C">
        <w:rPr>
          <w:rFonts w:ascii="Times New Roman" w:hAnsi="Times New Roman" w:cs="Times New Roman"/>
          <w:iCs/>
          <w:sz w:val="28"/>
          <w:szCs w:val="28"/>
        </w:rPr>
        <w:t>Разработка всех типов энергоресурсов сама по себе относится к высоко рисковому сектору с политической, коммерческой и технической точек зрения. В момент заключения Договора казалось важным обеспечить высокий уровень защиты инвестор</w:t>
      </w:r>
      <w:r w:rsidR="00025820" w:rsidRPr="00821C4C">
        <w:rPr>
          <w:rFonts w:ascii="Times New Roman" w:hAnsi="Times New Roman" w:cs="Times New Roman"/>
          <w:iCs/>
          <w:sz w:val="28"/>
          <w:szCs w:val="28"/>
        </w:rPr>
        <w:t>ам</w:t>
      </w:r>
      <w:r w:rsidRPr="00821C4C">
        <w:rPr>
          <w:rFonts w:ascii="Times New Roman" w:hAnsi="Times New Roman" w:cs="Times New Roman"/>
          <w:iCs/>
          <w:sz w:val="28"/>
          <w:szCs w:val="28"/>
        </w:rPr>
        <w:t xml:space="preserve"> </w:t>
      </w:r>
      <w:r w:rsidR="00146C60" w:rsidRPr="00821C4C">
        <w:rPr>
          <w:rFonts w:ascii="Times New Roman" w:hAnsi="Times New Roman" w:cs="Times New Roman"/>
          <w:iCs/>
          <w:sz w:val="28"/>
          <w:szCs w:val="28"/>
        </w:rPr>
        <w:t>ЕС</w:t>
      </w:r>
      <w:r w:rsidRPr="00821C4C">
        <w:rPr>
          <w:rFonts w:ascii="Times New Roman" w:hAnsi="Times New Roman" w:cs="Times New Roman"/>
          <w:iCs/>
          <w:sz w:val="28"/>
          <w:szCs w:val="28"/>
        </w:rPr>
        <w:t>, вкладывающи</w:t>
      </w:r>
      <w:r w:rsidR="00025820" w:rsidRPr="00821C4C">
        <w:rPr>
          <w:rFonts w:ascii="Times New Roman" w:hAnsi="Times New Roman" w:cs="Times New Roman"/>
          <w:iCs/>
          <w:sz w:val="28"/>
          <w:szCs w:val="28"/>
        </w:rPr>
        <w:t>м</w:t>
      </w:r>
      <w:r w:rsidRPr="00821C4C">
        <w:rPr>
          <w:rFonts w:ascii="Times New Roman" w:hAnsi="Times New Roman" w:cs="Times New Roman"/>
          <w:iCs/>
          <w:sz w:val="28"/>
          <w:szCs w:val="28"/>
        </w:rPr>
        <w:t xml:space="preserve"> </w:t>
      </w:r>
      <w:r w:rsidR="00025820" w:rsidRPr="00821C4C">
        <w:rPr>
          <w:rFonts w:ascii="Times New Roman" w:hAnsi="Times New Roman" w:cs="Times New Roman"/>
          <w:iCs/>
          <w:sz w:val="28"/>
          <w:szCs w:val="28"/>
        </w:rPr>
        <w:t>инвестиции</w:t>
      </w:r>
      <w:r w:rsidRPr="00821C4C">
        <w:rPr>
          <w:rFonts w:ascii="Times New Roman" w:hAnsi="Times New Roman" w:cs="Times New Roman"/>
          <w:iCs/>
          <w:sz w:val="28"/>
          <w:szCs w:val="28"/>
        </w:rPr>
        <w:t xml:space="preserve"> в </w:t>
      </w:r>
      <w:r w:rsidR="00025820" w:rsidRPr="00821C4C">
        <w:rPr>
          <w:rFonts w:ascii="Times New Roman" w:hAnsi="Times New Roman" w:cs="Times New Roman"/>
          <w:iCs/>
          <w:sz w:val="28"/>
          <w:szCs w:val="28"/>
        </w:rPr>
        <w:t xml:space="preserve">нефтегазовый </w:t>
      </w:r>
      <w:r w:rsidRPr="00821C4C">
        <w:rPr>
          <w:rFonts w:ascii="Times New Roman" w:hAnsi="Times New Roman" w:cs="Times New Roman"/>
          <w:iCs/>
          <w:sz w:val="28"/>
          <w:szCs w:val="28"/>
        </w:rPr>
        <w:t xml:space="preserve">сектор в России, Казахстане, Азербайджане, Узбекистане и Кыргызстане. </w:t>
      </w:r>
      <w:r w:rsidR="00351C58" w:rsidRPr="00821C4C">
        <w:rPr>
          <w:rFonts w:ascii="Times New Roman" w:hAnsi="Times New Roman" w:cs="Times New Roman"/>
          <w:iCs/>
          <w:sz w:val="28"/>
          <w:szCs w:val="28"/>
        </w:rPr>
        <w:t xml:space="preserve">Таким образом, разработчики Договора изначально отдавали приоритет защите инвестиций на пост советском пространстве. </w:t>
      </w:r>
    </w:p>
    <w:p w14:paraId="08C1D660" w14:textId="60C6B9BB" w:rsidR="00D40931" w:rsidRPr="00821C4C" w:rsidRDefault="00D40931" w:rsidP="001F2D59">
      <w:pPr>
        <w:ind w:right="-613" w:firstLine="708"/>
        <w:jc w:val="both"/>
        <w:rPr>
          <w:rFonts w:ascii="Times New Roman" w:hAnsi="Times New Roman" w:cs="Times New Roman"/>
          <w:iCs/>
          <w:sz w:val="28"/>
          <w:szCs w:val="28"/>
        </w:rPr>
      </w:pPr>
      <w:r w:rsidRPr="00821C4C">
        <w:rPr>
          <w:rFonts w:ascii="Times New Roman" w:hAnsi="Times New Roman" w:cs="Times New Roman"/>
          <w:iCs/>
          <w:sz w:val="28"/>
          <w:szCs w:val="28"/>
        </w:rPr>
        <w:t>Договор стал защитой для многих инвесторов</w:t>
      </w:r>
      <w:r w:rsidR="00797264" w:rsidRPr="00821C4C">
        <w:rPr>
          <w:rFonts w:ascii="Times New Roman" w:hAnsi="Times New Roman" w:cs="Times New Roman"/>
          <w:iCs/>
          <w:sz w:val="28"/>
          <w:szCs w:val="28"/>
        </w:rPr>
        <w:t xml:space="preserve"> ЕС</w:t>
      </w:r>
      <w:r w:rsidRPr="00821C4C">
        <w:rPr>
          <w:rFonts w:ascii="Times New Roman" w:hAnsi="Times New Roman" w:cs="Times New Roman"/>
          <w:iCs/>
          <w:sz w:val="28"/>
          <w:szCs w:val="28"/>
        </w:rPr>
        <w:t xml:space="preserve"> на пост советском пространстве. Многие многомиллионные арбитражные иски инвесторов, связанные с защитой инвестицией, были поданы в рамках Договора.</w:t>
      </w:r>
      <w:r w:rsidR="00D1220E" w:rsidRPr="00821C4C">
        <w:rPr>
          <w:rStyle w:val="a6"/>
          <w:rFonts w:ascii="Times New Roman" w:hAnsi="Times New Roman" w:cs="Times New Roman"/>
          <w:iCs/>
          <w:sz w:val="28"/>
          <w:szCs w:val="28"/>
        </w:rPr>
        <w:footnoteReference w:id="1"/>
      </w:r>
      <w:r w:rsidRPr="00821C4C">
        <w:rPr>
          <w:rFonts w:ascii="Times New Roman" w:hAnsi="Times New Roman" w:cs="Times New Roman"/>
          <w:iCs/>
          <w:sz w:val="28"/>
          <w:szCs w:val="28"/>
        </w:rPr>
        <w:t xml:space="preserve"> </w:t>
      </w:r>
      <w:r w:rsidR="00FF3E72" w:rsidRPr="00821C4C">
        <w:rPr>
          <w:rFonts w:ascii="Times New Roman" w:hAnsi="Times New Roman" w:cs="Times New Roman"/>
          <w:iCs/>
          <w:sz w:val="28"/>
          <w:szCs w:val="28"/>
        </w:rPr>
        <w:t>Основную часть ответчиков составила страны СНГ, Восточной и Центральной Европы.</w:t>
      </w:r>
      <w:r w:rsidR="00492B71" w:rsidRPr="00821C4C">
        <w:rPr>
          <w:rStyle w:val="a6"/>
          <w:rFonts w:ascii="Times New Roman" w:hAnsi="Times New Roman" w:cs="Times New Roman"/>
          <w:iCs/>
          <w:sz w:val="28"/>
          <w:szCs w:val="28"/>
        </w:rPr>
        <w:footnoteReference w:id="2"/>
      </w:r>
      <w:r w:rsidR="00FF3E72" w:rsidRPr="00821C4C">
        <w:rPr>
          <w:rFonts w:ascii="Times New Roman" w:hAnsi="Times New Roman" w:cs="Times New Roman"/>
          <w:iCs/>
          <w:sz w:val="28"/>
          <w:szCs w:val="28"/>
        </w:rPr>
        <w:t xml:space="preserve"> </w:t>
      </w:r>
      <w:r w:rsidR="002D1BC7" w:rsidRPr="00821C4C">
        <w:rPr>
          <w:rFonts w:ascii="Times New Roman" w:hAnsi="Times New Roman" w:cs="Times New Roman"/>
          <w:iCs/>
          <w:sz w:val="28"/>
          <w:szCs w:val="28"/>
        </w:rPr>
        <w:t>Решени</w:t>
      </w:r>
      <w:r w:rsidR="00FF3E72" w:rsidRPr="00821C4C">
        <w:rPr>
          <w:rFonts w:ascii="Times New Roman" w:hAnsi="Times New Roman" w:cs="Times New Roman"/>
          <w:iCs/>
          <w:sz w:val="28"/>
          <w:szCs w:val="28"/>
        </w:rPr>
        <w:t>е</w:t>
      </w:r>
      <w:r w:rsidR="002D1BC7" w:rsidRPr="00821C4C">
        <w:rPr>
          <w:rFonts w:ascii="Times New Roman" w:hAnsi="Times New Roman" w:cs="Times New Roman"/>
          <w:iCs/>
          <w:sz w:val="28"/>
          <w:szCs w:val="28"/>
        </w:rPr>
        <w:t xml:space="preserve"> арбитражного трибунала по делу ЮКОС стал</w:t>
      </w:r>
      <w:r w:rsidR="00797264" w:rsidRPr="00821C4C">
        <w:rPr>
          <w:rFonts w:ascii="Times New Roman" w:hAnsi="Times New Roman" w:cs="Times New Roman"/>
          <w:iCs/>
          <w:sz w:val="28"/>
          <w:szCs w:val="28"/>
        </w:rPr>
        <w:t>о</w:t>
      </w:r>
      <w:r w:rsidR="002D1BC7" w:rsidRPr="00821C4C">
        <w:rPr>
          <w:rFonts w:ascii="Times New Roman" w:hAnsi="Times New Roman" w:cs="Times New Roman"/>
          <w:iCs/>
          <w:sz w:val="28"/>
          <w:szCs w:val="28"/>
        </w:rPr>
        <w:t xml:space="preserve"> беспрецедентным с точки зрения суммы компенсации.</w:t>
      </w:r>
      <w:r w:rsidR="002D1BC7" w:rsidRPr="00821C4C">
        <w:rPr>
          <w:rStyle w:val="a6"/>
          <w:rFonts w:ascii="Times New Roman" w:hAnsi="Times New Roman" w:cs="Times New Roman"/>
          <w:iCs/>
          <w:sz w:val="28"/>
          <w:szCs w:val="28"/>
        </w:rPr>
        <w:footnoteReference w:id="3"/>
      </w:r>
      <w:r w:rsidR="002D1BC7" w:rsidRPr="00821C4C">
        <w:rPr>
          <w:rFonts w:ascii="Times New Roman" w:hAnsi="Times New Roman" w:cs="Times New Roman"/>
          <w:iCs/>
          <w:sz w:val="28"/>
          <w:szCs w:val="28"/>
        </w:rPr>
        <w:t xml:space="preserve">  </w:t>
      </w:r>
    </w:p>
    <w:p w14:paraId="6F2FB902" w14:textId="6174CAC2" w:rsidR="00F9496D" w:rsidRPr="00821C4C" w:rsidRDefault="00351C58" w:rsidP="00566ABF">
      <w:pPr>
        <w:ind w:right="-613" w:firstLine="708"/>
        <w:jc w:val="both"/>
        <w:rPr>
          <w:rFonts w:ascii="Times New Roman" w:hAnsi="Times New Roman" w:cs="Times New Roman"/>
          <w:sz w:val="28"/>
          <w:szCs w:val="28"/>
        </w:rPr>
      </w:pPr>
      <w:r w:rsidRPr="00821C4C">
        <w:rPr>
          <w:rFonts w:ascii="Times New Roman" w:hAnsi="Times New Roman" w:cs="Times New Roman"/>
          <w:sz w:val="28"/>
          <w:szCs w:val="28"/>
        </w:rPr>
        <w:t xml:space="preserve">Дальнейшие </w:t>
      </w:r>
      <w:r w:rsidR="0071729A" w:rsidRPr="00821C4C">
        <w:rPr>
          <w:rFonts w:ascii="Times New Roman" w:hAnsi="Times New Roman" w:cs="Times New Roman"/>
          <w:sz w:val="28"/>
          <w:szCs w:val="28"/>
        </w:rPr>
        <w:t>изменения</w:t>
      </w:r>
      <w:r w:rsidRPr="00821C4C">
        <w:rPr>
          <w:rFonts w:ascii="Times New Roman" w:hAnsi="Times New Roman" w:cs="Times New Roman"/>
          <w:sz w:val="28"/>
          <w:szCs w:val="28"/>
        </w:rPr>
        <w:t xml:space="preserve"> в глобальной энергетической политике привели к пересмотру целей внутренней политики Договаривающихся сторон </w:t>
      </w:r>
      <w:r w:rsidR="0071729A" w:rsidRPr="00821C4C">
        <w:rPr>
          <w:rFonts w:ascii="Times New Roman" w:hAnsi="Times New Roman" w:cs="Times New Roman"/>
          <w:sz w:val="28"/>
          <w:szCs w:val="28"/>
        </w:rPr>
        <w:t xml:space="preserve">к Договору </w:t>
      </w:r>
      <w:r w:rsidRPr="00821C4C">
        <w:rPr>
          <w:rFonts w:ascii="Times New Roman" w:hAnsi="Times New Roman" w:cs="Times New Roman"/>
          <w:sz w:val="28"/>
          <w:szCs w:val="28"/>
        </w:rPr>
        <w:t xml:space="preserve">в направлении устойчивого развития. Переход от традиционного ископаемого топлива к источникам с низким содержанием углерода повлек за собой осуществление Договаривающимися сторонами комплексных мер регулирования, например, различных схем финансирования по стимулированию использования возобновляемых источников энергии. В свою очередь, эти факторы повлияли на характер </w:t>
      </w:r>
      <w:r w:rsidR="0071729A" w:rsidRPr="00821C4C">
        <w:rPr>
          <w:rFonts w:ascii="Times New Roman" w:hAnsi="Times New Roman" w:cs="Times New Roman"/>
          <w:sz w:val="28"/>
          <w:szCs w:val="28"/>
        </w:rPr>
        <w:t xml:space="preserve">энергетических </w:t>
      </w:r>
      <w:r w:rsidRPr="00821C4C">
        <w:rPr>
          <w:rFonts w:ascii="Times New Roman" w:hAnsi="Times New Roman" w:cs="Times New Roman"/>
          <w:sz w:val="28"/>
          <w:szCs w:val="28"/>
        </w:rPr>
        <w:t>споров, которые сместились от простого отказа в праве на добычу полезных ископаемых к сложным спорам, связанным с финансированием и тарифами</w:t>
      </w:r>
      <w:r w:rsidR="009F041D" w:rsidRPr="00821C4C">
        <w:rPr>
          <w:rFonts w:ascii="Times New Roman" w:hAnsi="Times New Roman" w:cs="Times New Roman"/>
          <w:sz w:val="28"/>
          <w:szCs w:val="28"/>
        </w:rPr>
        <w:t xml:space="preserve"> в области возобновляемых источников энергии (далее - ВИЭ)</w:t>
      </w:r>
      <w:r w:rsidRPr="00821C4C">
        <w:rPr>
          <w:rFonts w:ascii="Times New Roman" w:hAnsi="Times New Roman" w:cs="Times New Roman"/>
          <w:sz w:val="28"/>
          <w:szCs w:val="28"/>
        </w:rPr>
        <w:t>.</w:t>
      </w:r>
      <w:r w:rsidR="009F041D" w:rsidRPr="00821C4C">
        <w:rPr>
          <w:rFonts w:ascii="Times New Roman" w:hAnsi="Times New Roman" w:cs="Times New Roman"/>
          <w:sz w:val="28"/>
          <w:szCs w:val="28"/>
        </w:rPr>
        <w:t xml:space="preserve"> </w:t>
      </w:r>
    </w:p>
    <w:p w14:paraId="700F26B7" w14:textId="6059E9AE" w:rsidR="00091323" w:rsidRPr="00821C4C" w:rsidRDefault="00091323" w:rsidP="00566ABF">
      <w:pPr>
        <w:ind w:right="-613" w:firstLine="708"/>
        <w:jc w:val="both"/>
        <w:rPr>
          <w:rFonts w:ascii="Times New Roman" w:hAnsi="Times New Roman" w:cs="Times New Roman"/>
          <w:sz w:val="28"/>
          <w:szCs w:val="28"/>
        </w:rPr>
      </w:pPr>
      <w:r w:rsidRPr="00821C4C">
        <w:rPr>
          <w:rFonts w:ascii="Times New Roman" w:hAnsi="Times New Roman" w:cs="Times New Roman"/>
          <w:sz w:val="28"/>
          <w:szCs w:val="28"/>
        </w:rPr>
        <w:t xml:space="preserve">Международные обязательства в отношении изменения климата и стремление к энергетической безопасности привели к тому, что многие страны, в том числе Договаривающиеся </w:t>
      </w:r>
      <w:r w:rsidR="00792C9A" w:rsidRPr="00821C4C">
        <w:rPr>
          <w:rFonts w:ascii="Times New Roman" w:hAnsi="Times New Roman" w:cs="Times New Roman"/>
          <w:sz w:val="28"/>
          <w:szCs w:val="28"/>
        </w:rPr>
        <w:t>стороны</w:t>
      </w:r>
      <w:r w:rsidRPr="00821C4C">
        <w:rPr>
          <w:rFonts w:ascii="Times New Roman" w:hAnsi="Times New Roman" w:cs="Times New Roman"/>
          <w:sz w:val="28"/>
          <w:szCs w:val="28"/>
        </w:rPr>
        <w:t xml:space="preserve"> ЕС</w:t>
      </w:r>
      <w:r w:rsidR="00792C9A" w:rsidRPr="00821C4C">
        <w:rPr>
          <w:rFonts w:ascii="Times New Roman" w:hAnsi="Times New Roman" w:cs="Times New Roman"/>
          <w:sz w:val="28"/>
          <w:szCs w:val="28"/>
        </w:rPr>
        <w:t xml:space="preserve"> приняли решение перейти</w:t>
      </w:r>
      <w:r w:rsidRPr="00821C4C">
        <w:rPr>
          <w:rFonts w:ascii="Times New Roman" w:hAnsi="Times New Roman" w:cs="Times New Roman"/>
          <w:sz w:val="28"/>
          <w:szCs w:val="28"/>
        </w:rPr>
        <w:t xml:space="preserve"> на</w:t>
      </w:r>
      <w:r w:rsidR="00797264" w:rsidRPr="00821C4C">
        <w:rPr>
          <w:rFonts w:ascii="Times New Roman" w:hAnsi="Times New Roman" w:cs="Times New Roman"/>
          <w:sz w:val="28"/>
          <w:szCs w:val="28"/>
        </w:rPr>
        <w:t xml:space="preserve"> ВИЭ</w:t>
      </w:r>
      <w:r w:rsidRPr="00821C4C">
        <w:rPr>
          <w:rFonts w:ascii="Times New Roman" w:hAnsi="Times New Roman" w:cs="Times New Roman"/>
          <w:sz w:val="28"/>
          <w:szCs w:val="28"/>
        </w:rPr>
        <w:t xml:space="preserve">. Договаривающиеся </w:t>
      </w:r>
      <w:r w:rsidR="00792C9A" w:rsidRPr="00821C4C">
        <w:rPr>
          <w:rFonts w:ascii="Times New Roman" w:hAnsi="Times New Roman" w:cs="Times New Roman"/>
          <w:sz w:val="28"/>
          <w:szCs w:val="28"/>
        </w:rPr>
        <w:t>стороны</w:t>
      </w:r>
      <w:r w:rsidRPr="00821C4C">
        <w:rPr>
          <w:rFonts w:ascii="Times New Roman" w:hAnsi="Times New Roman" w:cs="Times New Roman"/>
          <w:sz w:val="28"/>
          <w:szCs w:val="28"/>
        </w:rPr>
        <w:t xml:space="preserve"> ЕС стимулировали </w:t>
      </w:r>
      <w:r w:rsidR="00792C9A" w:rsidRPr="00821C4C">
        <w:rPr>
          <w:rFonts w:ascii="Times New Roman" w:hAnsi="Times New Roman" w:cs="Times New Roman"/>
          <w:sz w:val="28"/>
          <w:szCs w:val="28"/>
        </w:rPr>
        <w:t>ВИЭ</w:t>
      </w:r>
      <w:r w:rsidRPr="00821C4C">
        <w:rPr>
          <w:rFonts w:ascii="Times New Roman" w:hAnsi="Times New Roman" w:cs="Times New Roman"/>
          <w:sz w:val="28"/>
          <w:szCs w:val="28"/>
        </w:rPr>
        <w:t xml:space="preserve"> сектор и увеличили долю иностранных инвестиций в сектор </w:t>
      </w:r>
      <w:r w:rsidR="00797264" w:rsidRPr="00821C4C">
        <w:rPr>
          <w:rFonts w:ascii="Times New Roman" w:hAnsi="Times New Roman" w:cs="Times New Roman"/>
          <w:sz w:val="28"/>
          <w:szCs w:val="28"/>
        </w:rPr>
        <w:t>ВИЭ</w:t>
      </w:r>
      <w:r w:rsidRPr="00821C4C">
        <w:rPr>
          <w:rFonts w:ascii="Times New Roman" w:hAnsi="Times New Roman" w:cs="Times New Roman"/>
          <w:sz w:val="28"/>
          <w:szCs w:val="28"/>
        </w:rPr>
        <w:t xml:space="preserve">. </w:t>
      </w:r>
      <w:r w:rsidR="00797264" w:rsidRPr="00821C4C">
        <w:rPr>
          <w:rFonts w:ascii="Times New Roman" w:hAnsi="Times New Roman" w:cs="Times New Roman"/>
          <w:sz w:val="28"/>
          <w:szCs w:val="28"/>
        </w:rPr>
        <w:t>В последующим</w:t>
      </w:r>
      <w:r w:rsidRPr="00821C4C">
        <w:rPr>
          <w:rFonts w:ascii="Times New Roman" w:hAnsi="Times New Roman" w:cs="Times New Roman"/>
          <w:sz w:val="28"/>
          <w:szCs w:val="28"/>
        </w:rPr>
        <w:t xml:space="preserve"> отмена </w:t>
      </w:r>
      <w:r w:rsidR="00797264" w:rsidRPr="00821C4C">
        <w:rPr>
          <w:rFonts w:ascii="Times New Roman" w:hAnsi="Times New Roman" w:cs="Times New Roman"/>
          <w:sz w:val="28"/>
          <w:szCs w:val="28"/>
        </w:rPr>
        <w:t>предоставленных льгот и преференций</w:t>
      </w:r>
      <w:r w:rsidRPr="00821C4C">
        <w:rPr>
          <w:rFonts w:ascii="Times New Roman" w:hAnsi="Times New Roman" w:cs="Times New Roman"/>
          <w:sz w:val="28"/>
          <w:szCs w:val="28"/>
        </w:rPr>
        <w:t xml:space="preserve"> </w:t>
      </w:r>
      <w:r w:rsidR="00797264" w:rsidRPr="00821C4C">
        <w:rPr>
          <w:rFonts w:ascii="Times New Roman" w:hAnsi="Times New Roman" w:cs="Times New Roman"/>
          <w:sz w:val="28"/>
          <w:szCs w:val="28"/>
        </w:rPr>
        <w:t>влекла за собой арбитражные иски</w:t>
      </w:r>
      <w:r w:rsidRPr="00821C4C">
        <w:rPr>
          <w:rFonts w:ascii="Times New Roman" w:hAnsi="Times New Roman" w:cs="Times New Roman"/>
          <w:sz w:val="28"/>
          <w:szCs w:val="28"/>
        </w:rPr>
        <w:t>.</w:t>
      </w:r>
    </w:p>
    <w:p w14:paraId="499C4A79" w14:textId="181E8B7C" w:rsidR="00E3072D" w:rsidRPr="00821C4C" w:rsidRDefault="00797264" w:rsidP="00091323">
      <w:pPr>
        <w:ind w:right="-613" w:firstLine="708"/>
        <w:jc w:val="both"/>
        <w:rPr>
          <w:rFonts w:ascii="Times New Roman" w:hAnsi="Times New Roman" w:cs="Times New Roman"/>
          <w:sz w:val="28"/>
          <w:szCs w:val="28"/>
        </w:rPr>
      </w:pPr>
      <w:r w:rsidRPr="00821C4C">
        <w:rPr>
          <w:rFonts w:ascii="Times New Roman" w:hAnsi="Times New Roman" w:cs="Times New Roman"/>
          <w:sz w:val="28"/>
          <w:szCs w:val="28"/>
        </w:rPr>
        <w:t>Растущее количество</w:t>
      </w:r>
      <w:r w:rsidR="00091323" w:rsidRPr="00821C4C">
        <w:rPr>
          <w:rFonts w:ascii="Times New Roman" w:hAnsi="Times New Roman" w:cs="Times New Roman"/>
          <w:sz w:val="28"/>
          <w:szCs w:val="28"/>
        </w:rPr>
        <w:t xml:space="preserve"> энергетических споров против Договаривающихся </w:t>
      </w:r>
      <w:r w:rsidR="008E547F" w:rsidRPr="00821C4C">
        <w:rPr>
          <w:rFonts w:ascii="Times New Roman" w:hAnsi="Times New Roman" w:cs="Times New Roman"/>
          <w:sz w:val="28"/>
          <w:szCs w:val="28"/>
        </w:rPr>
        <w:t>сторон</w:t>
      </w:r>
      <w:r w:rsidR="00091323" w:rsidRPr="00821C4C">
        <w:rPr>
          <w:rFonts w:ascii="Times New Roman" w:hAnsi="Times New Roman" w:cs="Times New Roman"/>
          <w:sz w:val="28"/>
          <w:szCs w:val="28"/>
        </w:rPr>
        <w:t xml:space="preserve"> ЕС по Договору стал предметом серьезной критики. </w:t>
      </w:r>
      <w:r w:rsidRPr="00821C4C">
        <w:rPr>
          <w:rFonts w:ascii="Times New Roman" w:hAnsi="Times New Roman" w:cs="Times New Roman"/>
          <w:sz w:val="28"/>
          <w:szCs w:val="28"/>
        </w:rPr>
        <w:t>К</w:t>
      </w:r>
      <w:r w:rsidR="00091323" w:rsidRPr="00821C4C">
        <w:rPr>
          <w:rFonts w:ascii="Times New Roman" w:hAnsi="Times New Roman" w:cs="Times New Roman"/>
          <w:sz w:val="28"/>
          <w:szCs w:val="28"/>
        </w:rPr>
        <w:t xml:space="preserve">ритика была направлена на проблему баланса между регулирующими правами </w:t>
      </w:r>
      <w:r w:rsidR="00091323" w:rsidRPr="00821C4C">
        <w:rPr>
          <w:rFonts w:ascii="Times New Roman" w:hAnsi="Times New Roman" w:cs="Times New Roman"/>
          <w:sz w:val="28"/>
          <w:szCs w:val="28"/>
        </w:rPr>
        <w:lastRenderedPageBreak/>
        <w:t xml:space="preserve">Договаривающихся </w:t>
      </w:r>
      <w:r w:rsidR="008E547F" w:rsidRPr="00821C4C">
        <w:rPr>
          <w:rFonts w:ascii="Times New Roman" w:hAnsi="Times New Roman" w:cs="Times New Roman"/>
          <w:sz w:val="28"/>
          <w:szCs w:val="28"/>
        </w:rPr>
        <w:t>сторон</w:t>
      </w:r>
      <w:r w:rsidR="00091323" w:rsidRPr="00821C4C">
        <w:rPr>
          <w:rFonts w:ascii="Times New Roman" w:hAnsi="Times New Roman" w:cs="Times New Roman"/>
          <w:sz w:val="28"/>
          <w:szCs w:val="28"/>
        </w:rPr>
        <w:t xml:space="preserve"> и </w:t>
      </w:r>
      <w:r w:rsidR="005F1D72" w:rsidRPr="00821C4C">
        <w:rPr>
          <w:rFonts w:ascii="Times New Roman" w:hAnsi="Times New Roman" w:cs="Times New Roman"/>
          <w:sz w:val="28"/>
          <w:szCs w:val="28"/>
        </w:rPr>
        <w:t xml:space="preserve">предоставлением </w:t>
      </w:r>
      <w:r w:rsidR="00091323" w:rsidRPr="00821C4C">
        <w:rPr>
          <w:rFonts w:ascii="Times New Roman" w:hAnsi="Times New Roman" w:cs="Times New Roman"/>
          <w:sz w:val="28"/>
          <w:szCs w:val="28"/>
        </w:rPr>
        <w:t>защит</w:t>
      </w:r>
      <w:r w:rsidR="005F1D72" w:rsidRPr="00821C4C">
        <w:rPr>
          <w:rFonts w:ascii="Times New Roman" w:hAnsi="Times New Roman" w:cs="Times New Roman"/>
          <w:sz w:val="28"/>
          <w:szCs w:val="28"/>
        </w:rPr>
        <w:t>ы</w:t>
      </w:r>
      <w:r w:rsidR="00091323" w:rsidRPr="00821C4C">
        <w:rPr>
          <w:rFonts w:ascii="Times New Roman" w:hAnsi="Times New Roman" w:cs="Times New Roman"/>
          <w:sz w:val="28"/>
          <w:szCs w:val="28"/>
        </w:rPr>
        <w:t xml:space="preserve"> инвестици</w:t>
      </w:r>
      <w:r w:rsidR="005F1D72" w:rsidRPr="00821C4C">
        <w:rPr>
          <w:rFonts w:ascii="Times New Roman" w:hAnsi="Times New Roman" w:cs="Times New Roman"/>
          <w:sz w:val="28"/>
          <w:szCs w:val="28"/>
        </w:rPr>
        <w:t>ям инвесторов</w:t>
      </w:r>
      <w:r w:rsidR="00091323" w:rsidRPr="00821C4C">
        <w:rPr>
          <w:rFonts w:ascii="Times New Roman" w:hAnsi="Times New Roman" w:cs="Times New Roman"/>
          <w:sz w:val="28"/>
          <w:szCs w:val="28"/>
        </w:rPr>
        <w:t>. Рост споров выз</w:t>
      </w:r>
      <w:r w:rsidR="005F1D72" w:rsidRPr="00821C4C">
        <w:rPr>
          <w:rFonts w:ascii="Times New Roman" w:hAnsi="Times New Roman" w:cs="Times New Roman"/>
          <w:sz w:val="28"/>
          <w:szCs w:val="28"/>
        </w:rPr>
        <w:t>вал</w:t>
      </w:r>
      <w:r w:rsidR="00091323" w:rsidRPr="00821C4C">
        <w:rPr>
          <w:rFonts w:ascii="Times New Roman" w:hAnsi="Times New Roman" w:cs="Times New Roman"/>
          <w:sz w:val="28"/>
          <w:szCs w:val="28"/>
        </w:rPr>
        <w:t xml:space="preserve"> проблемы толкования Договора. </w:t>
      </w:r>
    </w:p>
    <w:p w14:paraId="4A5FFFED" w14:textId="0C2F05E7" w:rsidR="00FD6AC6" w:rsidRPr="00821C4C" w:rsidRDefault="00FD6AC6" w:rsidP="00FD6AC6">
      <w:pPr>
        <w:ind w:right="-613" w:firstLine="708"/>
        <w:jc w:val="both"/>
        <w:rPr>
          <w:rFonts w:ascii="Times New Roman" w:hAnsi="Times New Roman" w:cs="Times New Roman"/>
          <w:sz w:val="28"/>
          <w:szCs w:val="28"/>
        </w:rPr>
      </w:pPr>
      <w:r w:rsidRPr="00821C4C">
        <w:rPr>
          <w:rFonts w:ascii="Times New Roman" w:hAnsi="Times New Roman" w:cs="Times New Roman"/>
          <w:sz w:val="28"/>
          <w:szCs w:val="28"/>
        </w:rPr>
        <w:t>Основным стандартом защиты инвестиций,</w:t>
      </w:r>
      <w:r w:rsidR="00F11007" w:rsidRPr="00821C4C">
        <w:rPr>
          <w:rFonts w:ascii="Times New Roman" w:hAnsi="Times New Roman" w:cs="Times New Roman"/>
          <w:sz w:val="28"/>
          <w:szCs w:val="28"/>
        </w:rPr>
        <w:t xml:space="preserve"> на основе которого инвесторы подали иски является </w:t>
      </w:r>
      <w:r w:rsidR="00B926BD" w:rsidRPr="00821C4C">
        <w:rPr>
          <w:rFonts w:ascii="Times New Roman" w:hAnsi="Times New Roman" w:cs="Times New Roman"/>
          <w:sz w:val="28"/>
          <w:szCs w:val="28"/>
        </w:rPr>
        <w:t>Стандарт</w:t>
      </w:r>
      <w:r w:rsidR="008E547F" w:rsidRPr="00821C4C">
        <w:rPr>
          <w:rFonts w:ascii="Times New Roman" w:hAnsi="Times New Roman" w:cs="Times New Roman"/>
          <w:sz w:val="28"/>
          <w:szCs w:val="28"/>
        </w:rPr>
        <w:t xml:space="preserve"> справедливого и равноправного обращения инвесторам</w:t>
      </w:r>
      <w:r w:rsidR="00F11007" w:rsidRPr="00821C4C">
        <w:rPr>
          <w:rFonts w:ascii="Times New Roman" w:hAnsi="Times New Roman" w:cs="Times New Roman"/>
          <w:sz w:val="28"/>
          <w:szCs w:val="28"/>
        </w:rPr>
        <w:t>.</w:t>
      </w:r>
      <w:r w:rsidR="00B926BD" w:rsidRPr="00821C4C">
        <w:rPr>
          <w:rFonts w:ascii="Times New Roman" w:hAnsi="Times New Roman" w:cs="Times New Roman"/>
          <w:sz w:val="28"/>
          <w:szCs w:val="28"/>
        </w:rPr>
        <w:t xml:space="preserve"> На английском так называемый «</w:t>
      </w:r>
      <w:r w:rsidR="00B926BD" w:rsidRPr="00821C4C">
        <w:rPr>
          <w:rFonts w:ascii="Times New Roman" w:hAnsi="Times New Roman" w:cs="Times New Roman"/>
          <w:sz w:val="28"/>
          <w:szCs w:val="28"/>
          <w:lang w:val="en-GB"/>
        </w:rPr>
        <w:t>fair</w:t>
      </w:r>
      <w:r w:rsidR="00B926BD" w:rsidRPr="00821C4C">
        <w:rPr>
          <w:rFonts w:ascii="Times New Roman" w:hAnsi="Times New Roman" w:cs="Times New Roman"/>
          <w:sz w:val="28"/>
          <w:szCs w:val="28"/>
        </w:rPr>
        <w:t xml:space="preserve"> </w:t>
      </w:r>
      <w:r w:rsidR="00B926BD" w:rsidRPr="00821C4C">
        <w:rPr>
          <w:rFonts w:ascii="Times New Roman" w:hAnsi="Times New Roman" w:cs="Times New Roman"/>
          <w:sz w:val="28"/>
          <w:szCs w:val="28"/>
          <w:lang w:val="en-GB"/>
        </w:rPr>
        <w:t>and</w:t>
      </w:r>
      <w:r w:rsidR="00B926BD" w:rsidRPr="00821C4C">
        <w:rPr>
          <w:rFonts w:ascii="Times New Roman" w:hAnsi="Times New Roman" w:cs="Times New Roman"/>
          <w:sz w:val="28"/>
          <w:szCs w:val="28"/>
        </w:rPr>
        <w:t xml:space="preserve"> </w:t>
      </w:r>
      <w:r w:rsidR="00B926BD" w:rsidRPr="00821C4C">
        <w:rPr>
          <w:rFonts w:ascii="Times New Roman" w:hAnsi="Times New Roman" w:cs="Times New Roman"/>
          <w:sz w:val="28"/>
          <w:szCs w:val="28"/>
          <w:lang w:val="en-GB"/>
        </w:rPr>
        <w:t>equitable</w:t>
      </w:r>
      <w:r w:rsidR="00B926BD" w:rsidRPr="00821C4C">
        <w:rPr>
          <w:rFonts w:ascii="Times New Roman" w:hAnsi="Times New Roman" w:cs="Times New Roman"/>
          <w:sz w:val="28"/>
          <w:szCs w:val="28"/>
        </w:rPr>
        <w:t xml:space="preserve"> </w:t>
      </w:r>
      <w:r w:rsidR="00B926BD" w:rsidRPr="00821C4C">
        <w:rPr>
          <w:rFonts w:ascii="Times New Roman" w:hAnsi="Times New Roman" w:cs="Times New Roman"/>
          <w:sz w:val="28"/>
          <w:szCs w:val="28"/>
          <w:lang w:val="en-GB"/>
        </w:rPr>
        <w:t>treatment</w:t>
      </w:r>
      <w:r w:rsidR="00B926BD" w:rsidRPr="00821C4C">
        <w:rPr>
          <w:rFonts w:ascii="Times New Roman" w:hAnsi="Times New Roman" w:cs="Times New Roman"/>
          <w:sz w:val="28"/>
          <w:szCs w:val="28"/>
        </w:rPr>
        <w:t xml:space="preserve">». </w:t>
      </w:r>
      <w:r w:rsidR="008E547F" w:rsidRPr="00821C4C">
        <w:rPr>
          <w:rFonts w:ascii="Times New Roman" w:hAnsi="Times New Roman" w:cs="Times New Roman"/>
          <w:sz w:val="28"/>
          <w:szCs w:val="28"/>
        </w:rPr>
        <w:t>Обширная</w:t>
      </w:r>
      <w:r w:rsidRPr="00821C4C">
        <w:rPr>
          <w:rFonts w:ascii="Times New Roman" w:hAnsi="Times New Roman" w:cs="Times New Roman"/>
          <w:sz w:val="28"/>
          <w:szCs w:val="28"/>
        </w:rPr>
        <w:t xml:space="preserve"> и неоднозначная формулировка </w:t>
      </w:r>
      <w:r w:rsidR="008E547F" w:rsidRPr="00821C4C">
        <w:rPr>
          <w:rFonts w:ascii="Times New Roman" w:hAnsi="Times New Roman" w:cs="Times New Roman"/>
          <w:sz w:val="28"/>
          <w:szCs w:val="28"/>
        </w:rPr>
        <w:t>Стандарта</w:t>
      </w:r>
      <w:r w:rsidRPr="00821C4C">
        <w:rPr>
          <w:rFonts w:ascii="Times New Roman" w:hAnsi="Times New Roman" w:cs="Times New Roman"/>
          <w:sz w:val="28"/>
          <w:szCs w:val="28"/>
        </w:rPr>
        <w:t xml:space="preserve"> привела к сегментарной интерпретации и неопределенности в применении</w:t>
      </w:r>
      <w:r w:rsidR="008E547F" w:rsidRPr="00821C4C">
        <w:rPr>
          <w:rFonts w:ascii="Times New Roman" w:hAnsi="Times New Roman" w:cs="Times New Roman"/>
          <w:sz w:val="28"/>
          <w:szCs w:val="28"/>
        </w:rPr>
        <w:t xml:space="preserve"> арбитражными трибуналами</w:t>
      </w:r>
      <w:r w:rsidRPr="00821C4C">
        <w:rPr>
          <w:rFonts w:ascii="Times New Roman" w:hAnsi="Times New Roman" w:cs="Times New Roman"/>
          <w:sz w:val="28"/>
          <w:szCs w:val="28"/>
        </w:rPr>
        <w:t xml:space="preserve">. Это привело к </w:t>
      </w:r>
      <w:r w:rsidR="00C66561" w:rsidRPr="00821C4C">
        <w:rPr>
          <w:rFonts w:ascii="Times New Roman" w:hAnsi="Times New Roman" w:cs="Times New Roman"/>
          <w:sz w:val="28"/>
          <w:szCs w:val="28"/>
        </w:rPr>
        <w:t xml:space="preserve">тому, что </w:t>
      </w:r>
      <w:r w:rsidRPr="00821C4C">
        <w:rPr>
          <w:rFonts w:ascii="Times New Roman" w:hAnsi="Times New Roman" w:cs="Times New Roman"/>
          <w:sz w:val="28"/>
          <w:szCs w:val="28"/>
        </w:rPr>
        <w:t>кажд</w:t>
      </w:r>
      <w:r w:rsidR="00C66561" w:rsidRPr="00821C4C">
        <w:rPr>
          <w:rFonts w:ascii="Times New Roman" w:hAnsi="Times New Roman" w:cs="Times New Roman"/>
          <w:sz w:val="28"/>
          <w:szCs w:val="28"/>
        </w:rPr>
        <w:t>ый иск,</w:t>
      </w:r>
      <w:r w:rsidRPr="00821C4C">
        <w:rPr>
          <w:rFonts w:ascii="Times New Roman" w:hAnsi="Times New Roman" w:cs="Times New Roman"/>
          <w:sz w:val="28"/>
          <w:szCs w:val="28"/>
        </w:rPr>
        <w:t xml:space="preserve"> поданн</w:t>
      </w:r>
      <w:r w:rsidR="00C66561" w:rsidRPr="00821C4C">
        <w:rPr>
          <w:rFonts w:ascii="Times New Roman" w:hAnsi="Times New Roman" w:cs="Times New Roman"/>
          <w:sz w:val="28"/>
          <w:szCs w:val="28"/>
        </w:rPr>
        <w:t xml:space="preserve">ый </w:t>
      </w:r>
      <w:r w:rsidRPr="00821C4C">
        <w:rPr>
          <w:rFonts w:ascii="Times New Roman" w:hAnsi="Times New Roman" w:cs="Times New Roman"/>
          <w:sz w:val="28"/>
          <w:szCs w:val="28"/>
        </w:rPr>
        <w:t xml:space="preserve">в соответствии с </w:t>
      </w:r>
      <w:r w:rsidR="00C66561" w:rsidRPr="00821C4C">
        <w:rPr>
          <w:rFonts w:ascii="Times New Roman" w:hAnsi="Times New Roman" w:cs="Times New Roman"/>
          <w:sz w:val="28"/>
          <w:szCs w:val="28"/>
        </w:rPr>
        <w:t>Договором</w:t>
      </w:r>
      <w:r w:rsidRPr="00821C4C">
        <w:rPr>
          <w:rFonts w:ascii="Times New Roman" w:hAnsi="Times New Roman" w:cs="Times New Roman"/>
          <w:sz w:val="28"/>
          <w:szCs w:val="28"/>
        </w:rPr>
        <w:t>, содерж</w:t>
      </w:r>
      <w:r w:rsidR="00C66561" w:rsidRPr="00821C4C">
        <w:rPr>
          <w:rFonts w:ascii="Times New Roman" w:hAnsi="Times New Roman" w:cs="Times New Roman"/>
          <w:sz w:val="28"/>
          <w:szCs w:val="28"/>
        </w:rPr>
        <w:t>ит</w:t>
      </w:r>
      <w:r w:rsidRPr="00821C4C">
        <w:rPr>
          <w:rFonts w:ascii="Times New Roman" w:hAnsi="Times New Roman" w:cs="Times New Roman"/>
          <w:sz w:val="28"/>
          <w:szCs w:val="28"/>
        </w:rPr>
        <w:t xml:space="preserve"> предполагаемое нарушение </w:t>
      </w:r>
      <w:r w:rsidR="008E547F" w:rsidRPr="00821C4C">
        <w:rPr>
          <w:rFonts w:ascii="Times New Roman" w:hAnsi="Times New Roman" w:cs="Times New Roman"/>
          <w:sz w:val="28"/>
          <w:szCs w:val="28"/>
        </w:rPr>
        <w:t>Стандарта</w:t>
      </w:r>
      <w:r w:rsidRPr="00821C4C">
        <w:rPr>
          <w:rFonts w:ascii="Times New Roman" w:hAnsi="Times New Roman" w:cs="Times New Roman"/>
          <w:sz w:val="28"/>
          <w:szCs w:val="28"/>
        </w:rPr>
        <w:t xml:space="preserve">. На практике </w:t>
      </w:r>
      <w:r w:rsidR="00C66561" w:rsidRPr="00821C4C">
        <w:rPr>
          <w:rFonts w:ascii="Times New Roman" w:hAnsi="Times New Roman" w:cs="Times New Roman"/>
          <w:sz w:val="28"/>
          <w:szCs w:val="28"/>
        </w:rPr>
        <w:t>есть</w:t>
      </w:r>
      <w:r w:rsidRPr="00821C4C">
        <w:rPr>
          <w:rFonts w:ascii="Times New Roman" w:hAnsi="Times New Roman" w:cs="Times New Roman"/>
          <w:sz w:val="28"/>
          <w:szCs w:val="28"/>
        </w:rPr>
        <w:t xml:space="preserve"> случаи, когда заявители не мог</w:t>
      </w:r>
      <w:r w:rsidR="008E547F" w:rsidRPr="00821C4C">
        <w:rPr>
          <w:rFonts w:ascii="Times New Roman" w:hAnsi="Times New Roman" w:cs="Times New Roman"/>
          <w:sz w:val="28"/>
          <w:szCs w:val="28"/>
        </w:rPr>
        <w:t>ли</w:t>
      </w:r>
      <w:r w:rsidRPr="00821C4C">
        <w:rPr>
          <w:rFonts w:ascii="Times New Roman" w:hAnsi="Times New Roman" w:cs="Times New Roman"/>
          <w:sz w:val="28"/>
          <w:szCs w:val="28"/>
        </w:rPr>
        <w:t xml:space="preserve"> объяснить, как был нарушен </w:t>
      </w:r>
      <w:r w:rsidR="008E547F" w:rsidRPr="00821C4C">
        <w:rPr>
          <w:rFonts w:ascii="Times New Roman" w:hAnsi="Times New Roman" w:cs="Times New Roman"/>
          <w:sz w:val="28"/>
          <w:szCs w:val="28"/>
        </w:rPr>
        <w:t>Стандарт</w:t>
      </w:r>
      <w:r w:rsidRPr="00821C4C">
        <w:rPr>
          <w:rFonts w:ascii="Times New Roman" w:hAnsi="Times New Roman" w:cs="Times New Roman"/>
          <w:sz w:val="28"/>
          <w:szCs w:val="28"/>
        </w:rPr>
        <w:t>, а Договаривающ</w:t>
      </w:r>
      <w:r w:rsidR="008E547F" w:rsidRPr="00821C4C">
        <w:rPr>
          <w:rFonts w:ascii="Times New Roman" w:hAnsi="Times New Roman" w:cs="Times New Roman"/>
          <w:sz w:val="28"/>
          <w:szCs w:val="28"/>
        </w:rPr>
        <w:t>ие</w:t>
      </w:r>
      <w:r w:rsidRPr="00821C4C">
        <w:rPr>
          <w:rFonts w:ascii="Times New Roman" w:hAnsi="Times New Roman" w:cs="Times New Roman"/>
          <w:sz w:val="28"/>
          <w:szCs w:val="28"/>
        </w:rPr>
        <w:t>ся сторон</w:t>
      </w:r>
      <w:r w:rsidR="008E547F" w:rsidRPr="00821C4C">
        <w:rPr>
          <w:rFonts w:ascii="Times New Roman" w:hAnsi="Times New Roman" w:cs="Times New Roman"/>
          <w:sz w:val="28"/>
          <w:szCs w:val="28"/>
        </w:rPr>
        <w:t>ы</w:t>
      </w:r>
      <w:r w:rsidRPr="00821C4C">
        <w:rPr>
          <w:rFonts w:ascii="Times New Roman" w:hAnsi="Times New Roman" w:cs="Times New Roman"/>
          <w:sz w:val="28"/>
          <w:szCs w:val="28"/>
        </w:rPr>
        <w:t xml:space="preserve"> не мог</w:t>
      </w:r>
      <w:r w:rsidR="008E547F" w:rsidRPr="00821C4C">
        <w:rPr>
          <w:rFonts w:ascii="Times New Roman" w:hAnsi="Times New Roman" w:cs="Times New Roman"/>
          <w:sz w:val="28"/>
          <w:szCs w:val="28"/>
        </w:rPr>
        <w:t xml:space="preserve">ли </w:t>
      </w:r>
      <w:r w:rsidRPr="00821C4C">
        <w:rPr>
          <w:rFonts w:ascii="Times New Roman" w:hAnsi="Times New Roman" w:cs="Times New Roman"/>
          <w:sz w:val="28"/>
          <w:szCs w:val="28"/>
        </w:rPr>
        <w:t xml:space="preserve">объяснить, как </w:t>
      </w:r>
      <w:r w:rsidR="008E547F" w:rsidRPr="00821C4C">
        <w:rPr>
          <w:rFonts w:ascii="Times New Roman" w:hAnsi="Times New Roman" w:cs="Times New Roman"/>
          <w:sz w:val="28"/>
          <w:szCs w:val="28"/>
        </w:rPr>
        <w:t>Стандарт</w:t>
      </w:r>
      <w:r w:rsidRPr="00821C4C">
        <w:rPr>
          <w:rFonts w:ascii="Times New Roman" w:hAnsi="Times New Roman" w:cs="Times New Roman"/>
          <w:sz w:val="28"/>
          <w:szCs w:val="28"/>
        </w:rPr>
        <w:t xml:space="preserve"> не был нарушен. В настоящее время </w:t>
      </w:r>
      <w:r w:rsidR="008E547F" w:rsidRPr="00821C4C">
        <w:rPr>
          <w:rFonts w:ascii="Times New Roman" w:hAnsi="Times New Roman" w:cs="Times New Roman"/>
          <w:sz w:val="28"/>
          <w:szCs w:val="28"/>
        </w:rPr>
        <w:t>Стандарт</w:t>
      </w:r>
      <w:r w:rsidRPr="00821C4C">
        <w:rPr>
          <w:rFonts w:ascii="Times New Roman" w:hAnsi="Times New Roman" w:cs="Times New Roman"/>
          <w:sz w:val="28"/>
          <w:szCs w:val="28"/>
        </w:rPr>
        <w:t xml:space="preserve"> </w:t>
      </w:r>
      <w:r w:rsidR="008E547F" w:rsidRPr="00821C4C">
        <w:rPr>
          <w:rFonts w:ascii="Times New Roman" w:hAnsi="Times New Roman" w:cs="Times New Roman"/>
          <w:sz w:val="28"/>
          <w:szCs w:val="28"/>
        </w:rPr>
        <w:t xml:space="preserve">оказался оружием в руках инвесторов для подачи иска в арбитраж против </w:t>
      </w:r>
      <w:r w:rsidR="00792C9A" w:rsidRPr="00821C4C">
        <w:rPr>
          <w:rFonts w:ascii="Times New Roman" w:hAnsi="Times New Roman" w:cs="Times New Roman"/>
          <w:sz w:val="28"/>
          <w:szCs w:val="28"/>
        </w:rPr>
        <w:t xml:space="preserve">Договаривающихся сторон. </w:t>
      </w:r>
    </w:p>
    <w:p w14:paraId="214BB127" w14:textId="379C5B74" w:rsidR="00CA5DAF" w:rsidRPr="00821C4C" w:rsidRDefault="00CA5DAF" w:rsidP="00091323">
      <w:pPr>
        <w:ind w:right="-613" w:firstLine="708"/>
        <w:jc w:val="both"/>
        <w:rPr>
          <w:rFonts w:ascii="Times New Roman" w:hAnsi="Times New Roman" w:cs="Times New Roman"/>
          <w:sz w:val="28"/>
          <w:szCs w:val="28"/>
        </w:rPr>
      </w:pPr>
      <w:r w:rsidRPr="00821C4C">
        <w:rPr>
          <w:rFonts w:ascii="Times New Roman" w:hAnsi="Times New Roman" w:cs="Times New Roman"/>
          <w:sz w:val="28"/>
          <w:szCs w:val="28"/>
        </w:rPr>
        <w:t xml:space="preserve">С учетом накопленных проблемных вопросов, помимо в рамках положений о защите инвестиций, Конференция по Энергетической Хартии приняла решение модернизировать Договор. Первый этап завершен в 2015 году с принятием </w:t>
      </w:r>
      <w:r w:rsidR="00757A0B" w:rsidRPr="00821C4C">
        <w:rPr>
          <w:rFonts w:ascii="Times New Roman" w:hAnsi="Times New Roman" w:cs="Times New Roman"/>
          <w:sz w:val="28"/>
          <w:szCs w:val="28"/>
        </w:rPr>
        <w:t>Международной Энергетической Хартии. Следующим шагом явл</w:t>
      </w:r>
      <w:r w:rsidR="00792C9A" w:rsidRPr="00821C4C">
        <w:rPr>
          <w:rFonts w:ascii="Times New Roman" w:hAnsi="Times New Roman" w:cs="Times New Roman"/>
          <w:sz w:val="28"/>
          <w:szCs w:val="28"/>
        </w:rPr>
        <w:t>яется</w:t>
      </w:r>
      <w:r w:rsidR="00757A0B" w:rsidRPr="00821C4C">
        <w:rPr>
          <w:rFonts w:ascii="Times New Roman" w:hAnsi="Times New Roman" w:cs="Times New Roman"/>
          <w:sz w:val="28"/>
          <w:szCs w:val="28"/>
        </w:rPr>
        <w:t xml:space="preserve"> рассмотрение необходимости обновления отдельных положений Договора. </w:t>
      </w:r>
    </w:p>
    <w:p w14:paraId="094C5B53" w14:textId="755D1B44" w:rsidR="007B7D00" w:rsidRPr="00821C4C" w:rsidRDefault="007B7D00" w:rsidP="00091323">
      <w:pPr>
        <w:ind w:right="-613" w:firstLine="708"/>
        <w:jc w:val="both"/>
        <w:rPr>
          <w:rFonts w:ascii="Times New Roman" w:hAnsi="Times New Roman" w:cs="Times New Roman"/>
          <w:sz w:val="28"/>
          <w:szCs w:val="28"/>
        </w:rPr>
      </w:pPr>
      <w:r w:rsidRPr="00821C4C">
        <w:rPr>
          <w:rFonts w:ascii="Times New Roman" w:hAnsi="Times New Roman" w:cs="Times New Roman"/>
          <w:sz w:val="28"/>
          <w:szCs w:val="28"/>
        </w:rPr>
        <w:t>Конференция по Энергетической Хартии на своей 29-й Сессии, которая проходила 27-28 ноября 2018 года, утвердила перечень тем для модернизации Договора. Основную часть перечня составляет положения по защите инвестиций</w:t>
      </w:r>
      <w:r w:rsidR="008E565E" w:rsidRPr="00821C4C">
        <w:rPr>
          <w:rFonts w:ascii="Times New Roman" w:hAnsi="Times New Roman" w:cs="Times New Roman"/>
          <w:sz w:val="28"/>
          <w:szCs w:val="28"/>
        </w:rPr>
        <w:t>, который включает в себя: определение понятий «инвестиции», «инвестор», «право на регулирование», «справедлив</w:t>
      </w:r>
      <w:r w:rsidR="00792C9A" w:rsidRPr="00821C4C">
        <w:rPr>
          <w:rFonts w:ascii="Times New Roman" w:hAnsi="Times New Roman" w:cs="Times New Roman"/>
          <w:sz w:val="28"/>
          <w:szCs w:val="28"/>
        </w:rPr>
        <w:t>ый</w:t>
      </w:r>
      <w:r w:rsidR="008E565E" w:rsidRPr="00821C4C">
        <w:rPr>
          <w:rFonts w:ascii="Times New Roman" w:hAnsi="Times New Roman" w:cs="Times New Roman"/>
          <w:sz w:val="28"/>
          <w:szCs w:val="28"/>
        </w:rPr>
        <w:t xml:space="preserve"> и одинаков</w:t>
      </w:r>
      <w:r w:rsidR="00792C9A" w:rsidRPr="00821C4C">
        <w:rPr>
          <w:rFonts w:ascii="Times New Roman" w:hAnsi="Times New Roman" w:cs="Times New Roman"/>
          <w:sz w:val="28"/>
          <w:szCs w:val="28"/>
        </w:rPr>
        <w:t>ый</w:t>
      </w:r>
      <w:r w:rsidR="008E565E" w:rsidRPr="00821C4C">
        <w:rPr>
          <w:rFonts w:ascii="Times New Roman" w:hAnsi="Times New Roman" w:cs="Times New Roman"/>
          <w:sz w:val="28"/>
          <w:szCs w:val="28"/>
        </w:rPr>
        <w:t xml:space="preserve"> режим», «постоянн</w:t>
      </w:r>
      <w:r w:rsidR="00792C9A" w:rsidRPr="00821C4C">
        <w:rPr>
          <w:rFonts w:ascii="Times New Roman" w:hAnsi="Times New Roman" w:cs="Times New Roman"/>
          <w:sz w:val="28"/>
          <w:szCs w:val="28"/>
        </w:rPr>
        <w:t>ая</w:t>
      </w:r>
      <w:r w:rsidR="008E565E" w:rsidRPr="00821C4C">
        <w:rPr>
          <w:rFonts w:ascii="Times New Roman" w:hAnsi="Times New Roman" w:cs="Times New Roman"/>
          <w:sz w:val="28"/>
          <w:szCs w:val="28"/>
        </w:rPr>
        <w:t xml:space="preserve"> максимальн</w:t>
      </w:r>
      <w:r w:rsidR="00792C9A" w:rsidRPr="00821C4C">
        <w:rPr>
          <w:rFonts w:ascii="Times New Roman" w:hAnsi="Times New Roman" w:cs="Times New Roman"/>
          <w:sz w:val="28"/>
          <w:szCs w:val="28"/>
        </w:rPr>
        <w:t>ая</w:t>
      </w:r>
      <w:r w:rsidR="008E565E" w:rsidRPr="00821C4C">
        <w:rPr>
          <w:rFonts w:ascii="Times New Roman" w:hAnsi="Times New Roman" w:cs="Times New Roman"/>
          <w:sz w:val="28"/>
          <w:szCs w:val="28"/>
        </w:rPr>
        <w:t xml:space="preserve"> защит</w:t>
      </w:r>
      <w:r w:rsidR="00792C9A" w:rsidRPr="00821C4C">
        <w:rPr>
          <w:rFonts w:ascii="Times New Roman" w:hAnsi="Times New Roman" w:cs="Times New Roman"/>
          <w:sz w:val="28"/>
          <w:szCs w:val="28"/>
        </w:rPr>
        <w:t>а</w:t>
      </w:r>
      <w:r w:rsidR="008E565E" w:rsidRPr="00821C4C">
        <w:rPr>
          <w:rFonts w:ascii="Times New Roman" w:hAnsi="Times New Roman" w:cs="Times New Roman"/>
          <w:sz w:val="28"/>
          <w:szCs w:val="28"/>
        </w:rPr>
        <w:t xml:space="preserve"> и безопасност</w:t>
      </w:r>
      <w:r w:rsidR="00792C9A" w:rsidRPr="00821C4C">
        <w:rPr>
          <w:rFonts w:ascii="Times New Roman" w:hAnsi="Times New Roman" w:cs="Times New Roman"/>
          <w:sz w:val="28"/>
          <w:szCs w:val="28"/>
        </w:rPr>
        <w:t>ь</w:t>
      </w:r>
      <w:r w:rsidR="008E565E" w:rsidRPr="00821C4C">
        <w:rPr>
          <w:rFonts w:ascii="Times New Roman" w:hAnsi="Times New Roman" w:cs="Times New Roman"/>
          <w:sz w:val="28"/>
          <w:szCs w:val="28"/>
        </w:rPr>
        <w:t xml:space="preserve">», </w:t>
      </w:r>
      <w:r w:rsidR="002304A1" w:rsidRPr="00821C4C">
        <w:rPr>
          <w:rFonts w:ascii="Times New Roman" w:hAnsi="Times New Roman" w:cs="Times New Roman"/>
          <w:sz w:val="28"/>
          <w:szCs w:val="28"/>
        </w:rPr>
        <w:t>«непрям</w:t>
      </w:r>
      <w:r w:rsidR="00792C9A" w:rsidRPr="00821C4C">
        <w:rPr>
          <w:rFonts w:ascii="Times New Roman" w:hAnsi="Times New Roman" w:cs="Times New Roman"/>
          <w:sz w:val="28"/>
          <w:szCs w:val="28"/>
        </w:rPr>
        <w:t>ая</w:t>
      </w:r>
      <w:r w:rsidR="002304A1" w:rsidRPr="00821C4C">
        <w:rPr>
          <w:rFonts w:ascii="Times New Roman" w:hAnsi="Times New Roman" w:cs="Times New Roman"/>
          <w:sz w:val="28"/>
          <w:szCs w:val="28"/>
        </w:rPr>
        <w:t xml:space="preserve"> экспроприаци</w:t>
      </w:r>
      <w:r w:rsidR="00575A77" w:rsidRPr="00821C4C">
        <w:rPr>
          <w:rFonts w:ascii="Times New Roman" w:hAnsi="Times New Roman" w:cs="Times New Roman"/>
          <w:sz w:val="28"/>
          <w:szCs w:val="28"/>
        </w:rPr>
        <w:t>я</w:t>
      </w:r>
      <w:r w:rsidR="002304A1" w:rsidRPr="00821C4C">
        <w:rPr>
          <w:rFonts w:ascii="Times New Roman" w:hAnsi="Times New Roman" w:cs="Times New Roman"/>
          <w:sz w:val="28"/>
          <w:szCs w:val="28"/>
        </w:rPr>
        <w:t>», «возмещение убытков», «зонтичн</w:t>
      </w:r>
      <w:r w:rsidR="00575A77" w:rsidRPr="00821C4C">
        <w:rPr>
          <w:rFonts w:ascii="Times New Roman" w:hAnsi="Times New Roman" w:cs="Times New Roman"/>
          <w:sz w:val="28"/>
          <w:szCs w:val="28"/>
        </w:rPr>
        <w:t>ая</w:t>
      </w:r>
      <w:r w:rsidR="002304A1" w:rsidRPr="00821C4C">
        <w:rPr>
          <w:rFonts w:ascii="Times New Roman" w:hAnsi="Times New Roman" w:cs="Times New Roman"/>
          <w:sz w:val="28"/>
          <w:szCs w:val="28"/>
        </w:rPr>
        <w:t xml:space="preserve"> оговорк</w:t>
      </w:r>
      <w:r w:rsidR="00575A77" w:rsidRPr="00821C4C">
        <w:rPr>
          <w:rFonts w:ascii="Times New Roman" w:hAnsi="Times New Roman" w:cs="Times New Roman"/>
          <w:sz w:val="28"/>
          <w:szCs w:val="28"/>
        </w:rPr>
        <w:t>а</w:t>
      </w:r>
      <w:r w:rsidR="002304A1" w:rsidRPr="00821C4C">
        <w:rPr>
          <w:rFonts w:ascii="Times New Roman" w:hAnsi="Times New Roman" w:cs="Times New Roman"/>
          <w:sz w:val="28"/>
          <w:szCs w:val="28"/>
        </w:rPr>
        <w:t>»</w:t>
      </w:r>
      <w:r w:rsidR="00CA5DAF" w:rsidRPr="00821C4C">
        <w:rPr>
          <w:rFonts w:ascii="Times New Roman" w:hAnsi="Times New Roman" w:cs="Times New Roman"/>
          <w:sz w:val="28"/>
          <w:szCs w:val="28"/>
        </w:rPr>
        <w:t xml:space="preserve">. </w:t>
      </w:r>
    </w:p>
    <w:p w14:paraId="58E1CCF2" w14:textId="4D0654EE" w:rsidR="003A545F" w:rsidRPr="00821C4C" w:rsidRDefault="007A5153" w:rsidP="007A5153">
      <w:pPr>
        <w:ind w:right="-613" w:firstLine="708"/>
        <w:jc w:val="both"/>
        <w:rPr>
          <w:rFonts w:ascii="Times New Roman" w:hAnsi="Times New Roman" w:cs="Times New Roman"/>
          <w:sz w:val="28"/>
          <w:szCs w:val="28"/>
        </w:rPr>
      </w:pPr>
      <w:r w:rsidRPr="00821C4C">
        <w:rPr>
          <w:rFonts w:ascii="Times New Roman" w:hAnsi="Times New Roman" w:cs="Times New Roman"/>
          <w:sz w:val="28"/>
          <w:szCs w:val="28"/>
        </w:rPr>
        <w:t>В свете реформы отдельных положений о защите инвестиций Договора, настоящая исследовательская статья проведет</w:t>
      </w:r>
      <w:r w:rsidR="00C66561" w:rsidRPr="00821C4C">
        <w:rPr>
          <w:rFonts w:ascii="Times New Roman" w:hAnsi="Times New Roman" w:cs="Times New Roman"/>
          <w:sz w:val="28"/>
          <w:szCs w:val="28"/>
        </w:rPr>
        <w:t xml:space="preserve"> </w:t>
      </w:r>
      <w:r w:rsidRPr="00821C4C">
        <w:rPr>
          <w:rFonts w:ascii="Times New Roman" w:hAnsi="Times New Roman" w:cs="Times New Roman"/>
          <w:sz w:val="28"/>
          <w:szCs w:val="28"/>
        </w:rPr>
        <w:t>анализ</w:t>
      </w:r>
      <w:r w:rsidR="00575A77" w:rsidRPr="00821C4C">
        <w:rPr>
          <w:rFonts w:ascii="Times New Roman" w:hAnsi="Times New Roman" w:cs="Times New Roman"/>
          <w:sz w:val="28"/>
          <w:szCs w:val="28"/>
        </w:rPr>
        <w:t xml:space="preserve"> на предмет: 1) действующих положений Стандарта </w:t>
      </w:r>
      <w:r w:rsidRPr="00821C4C">
        <w:rPr>
          <w:rFonts w:ascii="Times New Roman" w:hAnsi="Times New Roman" w:cs="Times New Roman"/>
          <w:sz w:val="28"/>
          <w:szCs w:val="28"/>
        </w:rPr>
        <w:t>Договора и арбитражной практики</w:t>
      </w:r>
      <w:r w:rsidR="00C66561" w:rsidRPr="00821C4C">
        <w:rPr>
          <w:rFonts w:ascii="Times New Roman" w:hAnsi="Times New Roman" w:cs="Times New Roman"/>
          <w:sz w:val="28"/>
          <w:szCs w:val="28"/>
        </w:rPr>
        <w:t xml:space="preserve">; 2) </w:t>
      </w:r>
      <w:r w:rsidRPr="00821C4C">
        <w:rPr>
          <w:rFonts w:ascii="Times New Roman" w:hAnsi="Times New Roman" w:cs="Times New Roman"/>
          <w:sz w:val="28"/>
          <w:szCs w:val="28"/>
        </w:rPr>
        <w:t xml:space="preserve">текущих предложений </w:t>
      </w:r>
      <w:r w:rsidR="00500A33" w:rsidRPr="00821C4C">
        <w:rPr>
          <w:rFonts w:ascii="Times New Roman" w:hAnsi="Times New Roman" w:cs="Times New Roman"/>
          <w:sz w:val="28"/>
          <w:szCs w:val="28"/>
        </w:rPr>
        <w:t xml:space="preserve">по модернизации </w:t>
      </w:r>
      <w:r w:rsidR="00A640A6" w:rsidRPr="00821C4C">
        <w:rPr>
          <w:rFonts w:ascii="Times New Roman" w:hAnsi="Times New Roman" w:cs="Times New Roman"/>
          <w:sz w:val="28"/>
          <w:szCs w:val="28"/>
        </w:rPr>
        <w:t xml:space="preserve">положения </w:t>
      </w:r>
      <w:r w:rsidR="00A640A6" w:rsidRPr="00821C4C">
        <w:rPr>
          <w:rFonts w:ascii="Times New Roman" w:hAnsi="Times New Roman" w:cs="Times New Roman"/>
          <w:sz w:val="28"/>
          <w:szCs w:val="28"/>
          <w:lang w:val="en-GB"/>
        </w:rPr>
        <w:t>FET</w:t>
      </w:r>
      <w:r w:rsidR="00A640A6" w:rsidRPr="00821C4C">
        <w:rPr>
          <w:rFonts w:ascii="Times New Roman" w:hAnsi="Times New Roman" w:cs="Times New Roman"/>
          <w:sz w:val="28"/>
          <w:szCs w:val="28"/>
        </w:rPr>
        <w:t>.</w:t>
      </w:r>
      <w:r w:rsidR="00C66561" w:rsidRPr="00821C4C">
        <w:rPr>
          <w:rFonts w:ascii="Times New Roman" w:hAnsi="Times New Roman" w:cs="Times New Roman"/>
          <w:sz w:val="28"/>
          <w:szCs w:val="28"/>
        </w:rPr>
        <w:t xml:space="preserve"> </w:t>
      </w:r>
      <w:r w:rsidR="00575A77" w:rsidRPr="00821C4C">
        <w:rPr>
          <w:rFonts w:ascii="Times New Roman" w:hAnsi="Times New Roman" w:cs="Times New Roman"/>
          <w:sz w:val="28"/>
          <w:szCs w:val="28"/>
        </w:rPr>
        <w:t xml:space="preserve">Статья состоит из двух частей. В первой части автор анализирует </w:t>
      </w:r>
      <w:r w:rsidR="008E6AF9" w:rsidRPr="00821C4C">
        <w:rPr>
          <w:rFonts w:ascii="Times New Roman" w:hAnsi="Times New Roman" w:cs="Times New Roman"/>
          <w:sz w:val="28"/>
          <w:szCs w:val="28"/>
        </w:rPr>
        <w:t>положения действующего Стандарта и обозначает проблемные вопросы</w:t>
      </w:r>
      <w:r w:rsidR="00A76286" w:rsidRPr="00821C4C">
        <w:rPr>
          <w:rFonts w:ascii="Times New Roman" w:hAnsi="Times New Roman" w:cs="Times New Roman"/>
          <w:sz w:val="28"/>
          <w:szCs w:val="28"/>
        </w:rPr>
        <w:t xml:space="preserve">. Во второй части автор </w:t>
      </w:r>
      <w:r w:rsidR="00EB4BAA" w:rsidRPr="00821C4C">
        <w:rPr>
          <w:rFonts w:ascii="Times New Roman" w:hAnsi="Times New Roman" w:cs="Times New Roman"/>
          <w:sz w:val="28"/>
          <w:szCs w:val="28"/>
        </w:rPr>
        <w:t xml:space="preserve">проведет анализ различных вариантов Стандарта, с учетом международной практики. </w:t>
      </w:r>
    </w:p>
    <w:p w14:paraId="42F7DB24" w14:textId="31DD0060" w:rsidR="00575A77" w:rsidRPr="00821C4C" w:rsidRDefault="00575A77" w:rsidP="00B36066">
      <w:pPr>
        <w:ind w:right="-613"/>
        <w:jc w:val="both"/>
        <w:rPr>
          <w:rFonts w:ascii="Times New Roman" w:hAnsi="Times New Roman" w:cs="Times New Roman"/>
          <w:sz w:val="28"/>
          <w:szCs w:val="28"/>
        </w:rPr>
      </w:pPr>
      <w:r w:rsidRPr="00821C4C">
        <w:rPr>
          <w:rFonts w:ascii="Times New Roman" w:hAnsi="Times New Roman" w:cs="Times New Roman"/>
          <w:sz w:val="28"/>
          <w:szCs w:val="28"/>
        </w:rPr>
        <w:tab/>
      </w:r>
    </w:p>
    <w:p w14:paraId="1A240B05" w14:textId="22A3308C" w:rsidR="00B33CD7" w:rsidRPr="009D21B7" w:rsidRDefault="00797264" w:rsidP="002A38A5">
      <w:pPr>
        <w:ind w:right="-613" w:firstLine="426"/>
        <w:jc w:val="both"/>
        <w:rPr>
          <w:rFonts w:ascii="Times New Roman" w:hAnsi="Times New Roman" w:cs="Times New Roman"/>
          <w:b/>
          <w:bCs/>
          <w:sz w:val="28"/>
          <w:szCs w:val="28"/>
        </w:rPr>
      </w:pPr>
      <w:r w:rsidRPr="00821C4C">
        <w:rPr>
          <w:rFonts w:ascii="Times New Roman" w:hAnsi="Times New Roman" w:cs="Times New Roman"/>
          <w:b/>
          <w:bCs/>
          <w:sz w:val="28"/>
          <w:szCs w:val="28"/>
          <w:lang w:val="en-GB"/>
        </w:rPr>
        <w:t>I</w:t>
      </w:r>
      <w:r w:rsidRPr="00821C4C">
        <w:rPr>
          <w:rFonts w:ascii="Times New Roman" w:hAnsi="Times New Roman" w:cs="Times New Roman"/>
          <w:b/>
          <w:bCs/>
          <w:sz w:val="28"/>
          <w:szCs w:val="28"/>
        </w:rPr>
        <w:t xml:space="preserve">. </w:t>
      </w:r>
      <w:r w:rsidR="00503BFA" w:rsidRPr="00821C4C">
        <w:rPr>
          <w:rFonts w:ascii="Times New Roman" w:hAnsi="Times New Roman" w:cs="Times New Roman"/>
          <w:b/>
          <w:bCs/>
          <w:sz w:val="28"/>
          <w:szCs w:val="28"/>
        </w:rPr>
        <w:t>Стандарт</w:t>
      </w:r>
      <w:r w:rsidR="009D21B7" w:rsidRPr="009261A3">
        <w:rPr>
          <w:rFonts w:ascii="Times New Roman" w:hAnsi="Times New Roman" w:cs="Times New Roman"/>
          <w:b/>
          <w:bCs/>
          <w:sz w:val="28"/>
          <w:szCs w:val="28"/>
        </w:rPr>
        <w:t xml:space="preserve"> </w:t>
      </w:r>
      <w:r w:rsidR="009D21B7">
        <w:rPr>
          <w:rFonts w:ascii="Times New Roman" w:hAnsi="Times New Roman" w:cs="Times New Roman"/>
          <w:b/>
          <w:bCs/>
          <w:sz w:val="28"/>
          <w:szCs w:val="28"/>
        </w:rPr>
        <w:t>в настоящем</w:t>
      </w:r>
    </w:p>
    <w:p w14:paraId="2BBE3127" w14:textId="698A33B0" w:rsidR="007B7D00" w:rsidRPr="00821C4C" w:rsidRDefault="00B86E92" w:rsidP="002A38A5">
      <w:pPr>
        <w:autoSpaceDE w:val="0"/>
        <w:autoSpaceDN w:val="0"/>
        <w:adjustRightInd w:val="0"/>
        <w:ind w:right="-613" w:firstLine="426"/>
        <w:jc w:val="both"/>
        <w:rPr>
          <w:rFonts w:ascii="Times New Roman" w:hAnsi="Times New Roman" w:cs="Times New Roman"/>
          <w:sz w:val="28"/>
          <w:szCs w:val="28"/>
        </w:rPr>
      </w:pPr>
      <w:r w:rsidRPr="00821C4C">
        <w:rPr>
          <w:rFonts w:ascii="Times New Roman" w:hAnsi="Times New Roman" w:cs="Times New Roman"/>
          <w:sz w:val="28"/>
          <w:szCs w:val="28"/>
        </w:rPr>
        <w:t>Станда</w:t>
      </w:r>
      <w:proofErr w:type="gramStart"/>
      <w:r w:rsidRPr="00821C4C">
        <w:rPr>
          <w:rFonts w:ascii="Times New Roman" w:hAnsi="Times New Roman" w:cs="Times New Roman"/>
          <w:sz w:val="28"/>
          <w:szCs w:val="28"/>
        </w:rPr>
        <w:t>рт</w:t>
      </w:r>
      <w:r w:rsidR="00AB23A3" w:rsidRPr="00821C4C">
        <w:rPr>
          <w:rFonts w:ascii="Times New Roman" w:hAnsi="Times New Roman" w:cs="Times New Roman"/>
          <w:sz w:val="28"/>
          <w:szCs w:val="28"/>
        </w:rPr>
        <w:t xml:space="preserve"> вкл</w:t>
      </w:r>
      <w:proofErr w:type="gramEnd"/>
      <w:r w:rsidR="00AB23A3" w:rsidRPr="00821C4C">
        <w:rPr>
          <w:rFonts w:ascii="Times New Roman" w:hAnsi="Times New Roman" w:cs="Times New Roman"/>
          <w:sz w:val="28"/>
          <w:szCs w:val="28"/>
        </w:rPr>
        <w:t xml:space="preserve">ючен </w:t>
      </w:r>
      <w:r w:rsidR="00B33CD7" w:rsidRPr="00821C4C">
        <w:rPr>
          <w:rFonts w:ascii="Times New Roman" w:hAnsi="Times New Roman" w:cs="Times New Roman"/>
          <w:sz w:val="28"/>
          <w:szCs w:val="28"/>
        </w:rPr>
        <w:t>в</w:t>
      </w:r>
      <w:r w:rsidR="00AB23A3" w:rsidRPr="00821C4C">
        <w:rPr>
          <w:rFonts w:ascii="Times New Roman" w:hAnsi="Times New Roman" w:cs="Times New Roman"/>
          <w:sz w:val="28"/>
          <w:szCs w:val="28"/>
        </w:rPr>
        <w:t xml:space="preserve"> Стать</w:t>
      </w:r>
      <w:r w:rsidR="00B33CD7" w:rsidRPr="00821C4C">
        <w:rPr>
          <w:rFonts w:ascii="Times New Roman" w:hAnsi="Times New Roman" w:cs="Times New Roman"/>
          <w:sz w:val="28"/>
          <w:szCs w:val="28"/>
        </w:rPr>
        <w:t>ю</w:t>
      </w:r>
      <w:r w:rsidR="00AB23A3" w:rsidRPr="00821C4C">
        <w:rPr>
          <w:rFonts w:ascii="Times New Roman" w:hAnsi="Times New Roman" w:cs="Times New Roman"/>
          <w:sz w:val="28"/>
          <w:szCs w:val="28"/>
        </w:rPr>
        <w:t xml:space="preserve"> 10 (1) Договора вместе с другими стандартами защиты инвестиций. </w:t>
      </w:r>
      <w:r w:rsidRPr="00821C4C">
        <w:rPr>
          <w:rFonts w:ascii="Times New Roman" w:hAnsi="Times New Roman" w:cs="Times New Roman"/>
          <w:sz w:val="28"/>
          <w:szCs w:val="28"/>
        </w:rPr>
        <w:t>Стандарт</w:t>
      </w:r>
      <w:r w:rsidR="00AB23A3" w:rsidRPr="00821C4C">
        <w:rPr>
          <w:rFonts w:ascii="Times New Roman" w:hAnsi="Times New Roman" w:cs="Times New Roman"/>
          <w:sz w:val="28"/>
          <w:szCs w:val="28"/>
        </w:rPr>
        <w:t xml:space="preserve"> буквально</w:t>
      </w:r>
      <w:r w:rsidR="00B33CD7" w:rsidRPr="00821C4C">
        <w:rPr>
          <w:rFonts w:ascii="Times New Roman" w:hAnsi="Times New Roman" w:cs="Times New Roman"/>
          <w:sz w:val="28"/>
          <w:szCs w:val="28"/>
        </w:rPr>
        <w:t xml:space="preserve"> находится во втором предложении и</w:t>
      </w:r>
      <w:r w:rsidR="00AB23A3" w:rsidRPr="00821C4C">
        <w:rPr>
          <w:rFonts w:ascii="Times New Roman" w:hAnsi="Times New Roman" w:cs="Times New Roman"/>
          <w:sz w:val="28"/>
          <w:szCs w:val="28"/>
        </w:rPr>
        <w:t xml:space="preserve"> </w:t>
      </w:r>
      <w:r w:rsidR="00533130" w:rsidRPr="00821C4C">
        <w:rPr>
          <w:rFonts w:ascii="Times New Roman" w:hAnsi="Times New Roman" w:cs="Times New Roman"/>
          <w:sz w:val="28"/>
          <w:szCs w:val="28"/>
        </w:rPr>
        <w:t>включает в себя</w:t>
      </w:r>
      <w:r w:rsidR="00AB23A3" w:rsidRPr="00821C4C">
        <w:rPr>
          <w:rFonts w:ascii="Times New Roman" w:hAnsi="Times New Roman" w:cs="Times New Roman"/>
          <w:sz w:val="28"/>
          <w:szCs w:val="28"/>
        </w:rPr>
        <w:t>: «Такие условия включают обязательство предоставлять без исключения Инвестициям Инвесторов других Договаривающихся Сторон справедливый и одинаковый режим».</w:t>
      </w:r>
      <w:r w:rsidR="00B36066" w:rsidRPr="00821C4C">
        <w:rPr>
          <w:rFonts w:ascii="Times New Roman" w:hAnsi="Times New Roman" w:cs="Times New Roman"/>
          <w:sz w:val="28"/>
          <w:szCs w:val="28"/>
        </w:rPr>
        <w:t xml:space="preserve"> </w:t>
      </w:r>
    </w:p>
    <w:p w14:paraId="5A77848C" w14:textId="77777777" w:rsidR="005E067F" w:rsidRPr="00821C4C" w:rsidRDefault="00B33CD7" w:rsidP="005E067F">
      <w:pPr>
        <w:ind w:right="-613" w:firstLine="708"/>
        <w:jc w:val="both"/>
        <w:rPr>
          <w:rFonts w:ascii="Times New Roman" w:hAnsi="Times New Roman" w:cs="Times New Roman"/>
          <w:sz w:val="28"/>
          <w:szCs w:val="28"/>
        </w:rPr>
      </w:pPr>
      <w:r w:rsidRPr="00821C4C">
        <w:rPr>
          <w:rFonts w:ascii="Times New Roman" w:hAnsi="Times New Roman" w:cs="Times New Roman"/>
          <w:sz w:val="28"/>
          <w:szCs w:val="28"/>
        </w:rPr>
        <w:t xml:space="preserve">Разработчики Договора, однако, связали второе предложение с первым предложением Статьи 10 (1), которая </w:t>
      </w:r>
      <w:r w:rsidR="00533130" w:rsidRPr="00821C4C">
        <w:rPr>
          <w:rFonts w:ascii="Times New Roman" w:hAnsi="Times New Roman" w:cs="Times New Roman"/>
          <w:sz w:val="28"/>
          <w:szCs w:val="28"/>
        </w:rPr>
        <w:t>содержит</w:t>
      </w:r>
      <w:r w:rsidRPr="00821C4C">
        <w:rPr>
          <w:rFonts w:ascii="Times New Roman" w:hAnsi="Times New Roman" w:cs="Times New Roman"/>
          <w:sz w:val="28"/>
          <w:szCs w:val="28"/>
        </w:rPr>
        <w:t xml:space="preserve">: «Каждая Договаривающаяся Сторона, в соответствии с положениями настоящего Договора, поощряет и </w:t>
      </w:r>
      <w:r w:rsidRPr="00821C4C">
        <w:rPr>
          <w:rFonts w:ascii="Times New Roman" w:hAnsi="Times New Roman" w:cs="Times New Roman"/>
          <w:sz w:val="28"/>
          <w:szCs w:val="28"/>
        </w:rPr>
        <w:lastRenderedPageBreak/>
        <w:t>создает стабильные, равноправные, благоприятные и гласные условия Инвесторам других Договаривающихся Сторон для Осуществления Инвестиций на ее Территории».</w:t>
      </w:r>
      <w:r w:rsidR="005E067F" w:rsidRPr="00821C4C">
        <w:rPr>
          <w:rFonts w:ascii="Times New Roman" w:hAnsi="Times New Roman" w:cs="Times New Roman"/>
          <w:sz w:val="28"/>
          <w:szCs w:val="28"/>
        </w:rPr>
        <w:t xml:space="preserve"> </w:t>
      </w:r>
    </w:p>
    <w:p w14:paraId="402A7AD2" w14:textId="5AEF2683" w:rsidR="005E067F" w:rsidRPr="00821C4C" w:rsidRDefault="007B08EF" w:rsidP="0067053F">
      <w:pPr>
        <w:ind w:right="-613" w:firstLine="708"/>
        <w:jc w:val="both"/>
        <w:rPr>
          <w:rFonts w:ascii="Times New Roman" w:hAnsi="Times New Roman" w:cs="Times New Roman"/>
          <w:sz w:val="28"/>
          <w:szCs w:val="28"/>
        </w:rPr>
      </w:pPr>
      <w:r w:rsidRPr="00821C4C">
        <w:rPr>
          <w:rFonts w:ascii="Times New Roman" w:hAnsi="Times New Roman" w:cs="Times New Roman"/>
          <w:sz w:val="28"/>
          <w:szCs w:val="28"/>
        </w:rPr>
        <w:t>Толкование двух вышеуказанных предложений повлекло за собой различные мнения не только среди арбитражных трибуналов, но и в академически</w:t>
      </w:r>
      <w:r w:rsidR="00AC6917" w:rsidRPr="00821C4C">
        <w:rPr>
          <w:rFonts w:ascii="Times New Roman" w:hAnsi="Times New Roman" w:cs="Times New Roman"/>
          <w:sz w:val="28"/>
          <w:szCs w:val="28"/>
        </w:rPr>
        <w:t>х</w:t>
      </w:r>
      <w:r w:rsidRPr="00821C4C">
        <w:rPr>
          <w:rFonts w:ascii="Times New Roman" w:hAnsi="Times New Roman" w:cs="Times New Roman"/>
          <w:sz w:val="28"/>
          <w:szCs w:val="28"/>
        </w:rPr>
        <w:t xml:space="preserve"> кругах. </w:t>
      </w:r>
    </w:p>
    <w:p w14:paraId="4EACDB39" w14:textId="3998C626" w:rsidR="005E067F" w:rsidRPr="00821C4C" w:rsidRDefault="005E067F" w:rsidP="00B33CD7">
      <w:pPr>
        <w:ind w:right="-613" w:firstLine="708"/>
        <w:jc w:val="both"/>
        <w:rPr>
          <w:rFonts w:ascii="Times New Roman" w:hAnsi="Times New Roman" w:cs="Times New Roman"/>
          <w:sz w:val="28"/>
          <w:szCs w:val="28"/>
        </w:rPr>
      </w:pPr>
      <w:r w:rsidRPr="00821C4C">
        <w:rPr>
          <w:rFonts w:ascii="Times New Roman" w:hAnsi="Times New Roman" w:cs="Times New Roman"/>
          <w:sz w:val="28"/>
          <w:szCs w:val="28"/>
        </w:rPr>
        <w:t xml:space="preserve">Несколько арбитражных трибуналов пришли к выводу, что условия первого предложения должны </w:t>
      </w:r>
      <w:r w:rsidR="0067053F" w:rsidRPr="00821C4C">
        <w:rPr>
          <w:rFonts w:ascii="Times New Roman" w:hAnsi="Times New Roman" w:cs="Times New Roman"/>
          <w:sz w:val="28"/>
          <w:szCs w:val="28"/>
        </w:rPr>
        <w:t>быть учтены в толковании</w:t>
      </w:r>
      <w:r w:rsidRPr="00821C4C">
        <w:rPr>
          <w:rFonts w:ascii="Times New Roman" w:hAnsi="Times New Roman" w:cs="Times New Roman"/>
          <w:sz w:val="28"/>
          <w:szCs w:val="28"/>
        </w:rPr>
        <w:t xml:space="preserve"> стандарт</w:t>
      </w:r>
      <w:r w:rsidR="0067053F" w:rsidRPr="00821C4C">
        <w:rPr>
          <w:rFonts w:ascii="Times New Roman" w:hAnsi="Times New Roman" w:cs="Times New Roman"/>
          <w:sz w:val="28"/>
          <w:szCs w:val="28"/>
        </w:rPr>
        <w:t>ов</w:t>
      </w:r>
      <w:r w:rsidRPr="00821C4C">
        <w:rPr>
          <w:rFonts w:ascii="Times New Roman" w:hAnsi="Times New Roman" w:cs="Times New Roman"/>
          <w:sz w:val="28"/>
          <w:szCs w:val="28"/>
        </w:rPr>
        <w:t xml:space="preserve"> защиты инвестиций,</w:t>
      </w:r>
      <w:r w:rsidR="0067053F" w:rsidRPr="00821C4C">
        <w:rPr>
          <w:rFonts w:ascii="Times New Roman" w:hAnsi="Times New Roman" w:cs="Times New Roman"/>
          <w:sz w:val="28"/>
          <w:szCs w:val="28"/>
        </w:rPr>
        <w:t xml:space="preserve"> </w:t>
      </w:r>
      <w:r w:rsidR="00206D5B" w:rsidRPr="00821C4C">
        <w:rPr>
          <w:rFonts w:ascii="Times New Roman" w:hAnsi="Times New Roman" w:cs="Times New Roman"/>
          <w:sz w:val="28"/>
          <w:szCs w:val="28"/>
        </w:rPr>
        <w:t>включенных</w:t>
      </w:r>
      <w:r w:rsidR="0067053F" w:rsidRPr="00821C4C">
        <w:rPr>
          <w:rFonts w:ascii="Times New Roman" w:hAnsi="Times New Roman" w:cs="Times New Roman"/>
          <w:sz w:val="28"/>
          <w:szCs w:val="28"/>
        </w:rPr>
        <w:t xml:space="preserve"> в Статье 10 (1),</w:t>
      </w:r>
      <w:r w:rsidRPr="00821C4C">
        <w:rPr>
          <w:rFonts w:ascii="Times New Roman" w:hAnsi="Times New Roman" w:cs="Times New Roman"/>
          <w:sz w:val="28"/>
          <w:szCs w:val="28"/>
        </w:rPr>
        <w:t xml:space="preserve"> </w:t>
      </w:r>
      <w:r w:rsidR="00206D5B" w:rsidRPr="00821C4C">
        <w:rPr>
          <w:rFonts w:ascii="Times New Roman" w:hAnsi="Times New Roman" w:cs="Times New Roman"/>
          <w:sz w:val="28"/>
          <w:szCs w:val="28"/>
        </w:rPr>
        <w:t>в том числе</w:t>
      </w:r>
      <w:r w:rsidR="0067053F" w:rsidRPr="00821C4C">
        <w:rPr>
          <w:rFonts w:ascii="Times New Roman" w:hAnsi="Times New Roman" w:cs="Times New Roman"/>
          <w:sz w:val="28"/>
          <w:szCs w:val="28"/>
        </w:rPr>
        <w:t xml:space="preserve"> </w:t>
      </w:r>
      <w:r w:rsidR="00CA1C4E" w:rsidRPr="00821C4C">
        <w:rPr>
          <w:rFonts w:ascii="Times New Roman" w:hAnsi="Times New Roman" w:cs="Times New Roman"/>
          <w:sz w:val="28"/>
          <w:szCs w:val="28"/>
        </w:rPr>
        <w:t>Стандарта</w:t>
      </w:r>
      <w:r w:rsidRPr="00821C4C">
        <w:rPr>
          <w:rFonts w:ascii="Times New Roman" w:hAnsi="Times New Roman" w:cs="Times New Roman"/>
          <w:sz w:val="28"/>
          <w:szCs w:val="28"/>
        </w:rPr>
        <w:t>.</w:t>
      </w:r>
      <w:r w:rsidR="004F075C" w:rsidRPr="00821C4C">
        <w:rPr>
          <w:rStyle w:val="a6"/>
          <w:rFonts w:ascii="Times New Roman" w:hAnsi="Times New Roman" w:cs="Times New Roman"/>
          <w:sz w:val="28"/>
          <w:szCs w:val="28"/>
        </w:rPr>
        <w:footnoteReference w:id="4"/>
      </w:r>
      <w:r w:rsidRPr="00821C4C">
        <w:rPr>
          <w:rFonts w:ascii="Times New Roman" w:hAnsi="Times New Roman" w:cs="Times New Roman"/>
          <w:sz w:val="28"/>
          <w:szCs w:val="28"/>
        </w:rPr>
        <w:t xml:space="preserve"> </w:t>
      </w:r>
      <w:r w:rsidR="00206D5B" w:rsidRPr="00821C4C">
        <w:rPr>
          <w:rFonts w:ascii="Times New Roman" w:hAnsi="Times New Roman" w:cs="Times New Roman"/>
          <w:sz w:val="28"/>
          <w:szCs w:val="28"/>
        </w:rPr>
        <w:t xml:space="preserve"> </w:t>
      </w:r>
      <w:r w:rsidRPr="00821C4C">
        <w:rPr>
          <w:rFonts w:ascii="Times New Roman" w:hAnsi="Times New Roman" w:cs="Times New Roman"/>
          <w:sz w:val="28"/>
          <w:szCs w:val="28"/>
        </w:rPr>
        <w:t>Другие пришли к выводу, что обязательство Договаривающихся сторон «</w:t>
      </w:r>
      <w:r w:rsidR="00206D5B" w:rsidRPr="00821C4C">
        <w:rPr>
          <w:rFonts w:ascii="Times New Roman" w:hAnsi="Times New Roman" w:cs="Times New Roman"/>
          <w:sz w:val="28"/>
          <w:szCs w:val="28"/>
        </w:rPr>
        <w:t>поощря</w:t>
      </w:r>
      <w:r w:rsidR="00CA1C4E" w:rsidRPr="00821C4C">
        <w:rPr>
          <w:rFonts w:ascii="Times New Roman" w:hAnsi="Times New Roman" w:cs="Times New Roman"/>
          <w:sz w:val="28"/>
          <w:szCs w:val="28"/>
        </w:rPr>
        <w:t>ть</w:t>
      </w:r>
      <w:r w:rsidR="00206D5B" w:rsidRPr="00821C4C">
        <w:rPr>
          <w:rFonts w:ascii="Times New Roman" w:hAnsi="Times New Roman" w:cs="Times New Roman"/>
          <w:sz w:val="28"/>
          <w:szCs w:val="28"/>
        </w:rPr>
        <w:t xml:space="preserve"> и созда</w:t>
      </w:r>
      <w:r w:rsidR="00CA1C4E" w:rsidRPr="00821C4C">
        <w:rPr>
          <w:rFonts w:ascii="Times New Roman" w:hAnsi="Times New Roman" w:cs="Times New Roman"/>
          <w:sz w:val="28"/>
          <w:szCs w:val="28"/>
        </w:rPr>
        <w:t>ть</w:t>
      </w:r>
      <w:r w:rsidR="00206D5B" w:rsidRPr="00821C4C">
        <w:rPr>
          <w:rFonts w:ascii="Times New Roman" w:hAnsi="Times New Roman" w:cs="Times New Roman"/>
          <w:sz w:val="28"/>
          <w:szCs w:val="28"/>
        </w:rPr>
        <w:t xml:space="preserve"> стабильные, равноправные, благоприятные и гласные условия</w:t>
      </w:r>
      <w:r w:rsidRPr="00821C4C">
        <w:rPr>
          <w:rFonts w:ascii="Times New Roman" w:hAnsi="Times New Roman" w:cs="Times New Roman"/>
          <w:sz w:val="28"/>
          <w:szCs w:val="28"/>
        </w:rPr>
        <w:t xml:space="preserve">» первого предложения должно рассматриваться </w:t>
      </w:r>
      <w:r w:rsidR="00206D5B" w:rsidRPr="00821C4C">
        <w:rPr>
          <w:rFonts w:ascii="Times New Roman" w:hAnsi="Times New Roman" w:cs="Times New Roman"/>
          <w:sz w:val="28"/>
          <w:szCs w:val="28"/>
        </w:rPr>
        <w:t>в качестве</w:t>
      </w:r>
      <w:r w:rsidRPr="00821C4C">
        <w:rPr>
          <w:rFonts w:ascii="Times New Roman" w:hAnsi="Times New Roman" w:cs="Times New Roman"/>
          <w:sz w:val="28"/>
          <w:szCs w:val="28"/>
        </w:rPr>
        <w:t xml:space="preserve"> элемент</w:t>
      </w:r>
      <w:r w:rsidR="00206D5B" w:rsidRPr="00821C4C">
        <w:rPr>
          <w:rFonts w:ascii="Times New Roman" w:hAnsi="Times New Roman" w:cs="Times New Roman"/>
          <w:sz w:val="28"/>
          <w:szCs w:val="28"/>
        </w:rPr>
        <w:t>а</w:t>
      </w:r>
      <w:r w:rsidRPr="00821C4C">
        <w:rPr>
          <w:rFonts w:ascii="Times New Roman" w:hAnsi="Times New Roman" w:cs="Times New Roman"/>
          <w:sz w:val="28"/>
          <w:szCs w:val="28"/>
        </w:rPr>
        <w:t xml:space="preserve"> </w:t>
      </w:r>
      <w:r w:rsidR="00CA1C4E" w:rsidRPr="00821C4C">
        <w:rPr>
          <w:rFonts w:ascii="Times New Roman" w:hAnsi="Times New Roman" w:cs="Times New Roman"/>
          <w:sz w:val="28"/>
          <w:szCs w:val="28"/>
        </w:rPr>
        <w:t>Стандарта</w:t>
      </w:r>
      <w:r w:rsidRPr="00821C4C">
        <w:rPr>
          <w:rFonts w:ascii="Times New Roman" w:hAnsi="Times New Roman" w:cs="Times New Roman"/>
          <w:sz w:val="28"/>
          <w:szCs w:val="28"/>
        </w:rPr>
        <w:t>.</w:t>
      </w:r>
      <w:r w:rsidR="00206D5B" w:rsidRPr="00821C4C">
        <w:rPr>
          <w:rStyle w:val="a6"/>
          <w:rFonts w:ascii="Times New Roman" w:hAnsi="Times New Roman" w:cs="Times New Roman"/>
          <w:sz w:val="28"/>
          <w:szCs w:val="28"/>
        </w:rPr>
        <w:footnoteReference w:id="5"/>
      </w:r>
    </w:p>
    <w:p w14:paraId="53FFC8E6" w14:textId="7A31024D" w:rsidR="00F131B4" w:rsidRPr="00821C4C" w:rsidRDefault="007D3714" w:rsidP="00B33CD7">
      <w:pPr>
        <w:ind w:right="-613" w:firstLine="708"/>
        <w:jc w:val="both"/>
        <w:rPr>
          <w:rFonts w:ascii="Times New Roman" w:hAnsi="Times New Roman" w:cs="Times New Roman"/>
          <w:sz w:val="28"/>
          <w:szCs w:val="28"/>
        </w:rPr>
      </w:pPr>
      <w:r w:rsidRPr="00821C4C">
        <w:rPr>
          <w:rFonts w:ascii="Times New Roman" w:hAnsi="Times New Roman" w:cs="Times New Roman"/>
          <w:sz w:val="28"/>
          <w:szCs w:val="28"/>
        </w:rPr>
        <w:t>Р</w:t>
      </w:r>
      <w:r w:rsidR="00FB3C0E" w:rsidRPr="00821C4C">
        <w:rPr>
          <w:rFonts w:ascii="Times New Roman" w:hAnsi="Times New Roman" w:cs="Times New Roman"/>
          <w:sz w:val="28"/>
          <w:szCs w:val="28"/>
        </w:rPr>
        <w:t xml:space="preserve">яд </w:t>
      </w:r>
      <w:r w:rsidR="00AC6917" w:rsidRPr="00821C4C">
        <w:rPr>
          <w:rFonts w:ascii="Times New Roman" w:hAnsi="Times New Roman" w:cs="Times New Roman"/>
          <w:sz w:val="28"/>
          <w:szCs w:val="28"/>
        </w:rPr>
        <w:t xml:space="preserve">ученых в </w:t>
      </w:r>
      <w:r w:rsidR="00F131B4" w:rsidRPr="00821C4C">
        <w:rPr>
          <w:rFonts w:ascii="Times New Roman" w:hAnsi="Times New Roman" w:cs="Times New Roman"/>
          <w:sz w:val="28"/>
          <w:szCs w:val="28"/>
        </w:rPr>
        <w:t xml:space="preserve">своем </w:t>
      </w:r>
      <w:r w:rsidR="00AC6917" w:rsidRPr="00821C4C">
        <w:rPr>
          <w:rFonts w:ascii="Times New Roman" w:hAnsi="Times New Roman" w:cs="Times New Roman"/>
          <w:sz w:val="28"/>
          <w:szCs w:val="28"/>
        </w:rPr>
        <w:t xml:space="preserve">мнении </w:t>
      </w:r>
      <w:r w:rsidR="00F131B4" w:rsidRPr="00821C4C">
        <w:rPr>
          <w:rFonts w:ascii="Times New Roman" w:hAnsi="Times New Roman" w:cs="Times New Roman"/>
          <w:sz w:val="28"/>
          <w:szCs w:val="28"/>
        </w:rPr>
        <w:t>были склонны рассматривать первое предложение как вступительную декларативную формулировку параграфа, который не имеет обязательства и ответственности для Договаривающихся сторон</w:t>
      </w:r>
      <w:r w:rsidR="00FB3C0E" w:rsidRPr="00821C4C">
        <w:rPr>
          <w:rFonts w:ascii="Times New Roman" w:hAnsi="Times New Roman" w:cs="Times New Roman"/>
          <w:sz w:val="28"/>
          <w:szCs w:val="28"/>
        </w:rPr>
        <w:t xml:space="preserve"> [</w:t>
      </w:r>
      <w:r w:rsidR="003F55EA" w:rsidRPr="00821C4C">
        <w:rPr>
          <w:rFonts w:ascii="Times New Roman" w:hAnsi="Times New Roman" w:cs="Times New Roman"/>
          <w:sz w:val="28"/>
          <w:szCs w:val="28"/>
        </w:rPr>
        <w:t>1, 107 с, 42 с</w:t>
      </w:r>
      <w:r w:rsidR="00FB3C0E" w:rsidRPr="00821C4C">
        <w:rPr>
          <w:rFonts w:ascii="Times New Roman" w:hAnsi="Times New Roman" w:cs="Times New Roman"/>
          <w:sz w:val="28"/>
          <w:szCs w:val="28"/>
        </w:rPr>
        <w:t>]</w:t>
      </w:r>
      <w:r w:rsidR="00F131B4" w:rsidRPr="00821C4C">
        <w:rPr>
          <w:rFonts w:ascii="Times New Roman" w:hAnsi="Times New Roman" w:cs="Times New Roman"/>
          <w:sz w:val="28"/>
          <w:szCs w:val="28"/>
        </w:rPr>
        <w:t xml:space="preserve">. Согласно другому мнению, наличие первого предложения объясняет отличие </w:t>
      </w:r>
      <w:r w:rsidRPr="00821C4C">
        <w:rPr>
          <w:rFonts w:ascii="Times New Roman" w:hAnsi="Times New Roman" w:cs="Times New Roman"/>
          <w:sz w:val="28"/>
          <w:szCs w:val="28"/>
        </w:rPr>
        <w:t>Стандарта</w:t>
      </w:r>
      <w:r w:rsidR="00F131B4" w:rsidRPr="00821C4C">
        <w:rPr>
          <w:rFonts w:ascii="Times New Roman" w:hAnsi="Times New Roman" w:cs="Times New Roman"/>
          <w:sz w:val="28"/>
          <w:szCs w:val="28"/>
        </w:rPr>
        <w:t xml:space="preserve"> в рамках </w:t>
      </w:r>
      <w:r w:rsidR="002C5BFC" w:rsidRPr="00821C4C">
        <w:rPr>
          <w:rFonts w:ascii="Times New Roman" w:hAnsi="Times New Roman" w:cs="Times New Roman"/>
          <w:sz w:val="28"/>
          <w:szCs w:val="28"/>
        </w:rPr>
        <w:t>Договора</w:t>
      </w:r>
      <w:r w:rsidR="00F131B4" w:rsidRPr="00821C4C">
        <w:rPr>
          <w:rFonts w:ascii="Times New Roman" w:hAnsi="Times New Roman" w:cs="Times New Roman"/>
          <w:sz w:val="28"/>
          <w:szCs w:val="28"/>
        </w:rPr>
        <w:t xml:space="preserve"> от других</w:t>
      </w:r>
      <w:r w:rsidRPr="00821C4C">
        <w:rPr>
          <w:rFonts w:ascii="Times New Roman" w:hAnsi="Times New Roman" w:cs="Times New Roman"/>
          <w:sz w:val="28"/>
          <w:szCs w:val="28"/>
        </w:rPr>
        <w:t xml:space="preserve"> соглашений </w:t>
      </w:r>
      <w:r w:rsidR="006F400B" w:rsidRPr="00821C4C">
        <w:rPr>
          <w:rFonts w:ascii="Times New Roman" w:hAnsi="Times New Roman" w:cs="Times New Roman"/>
          <w:sz w:val="28"/>
          <w:szCs w:val="28"/>
        </w:rPr>
        <w:t>о защите инвестиций</w:t>
      </w:r>
      <w:r w:rsidR="00F131B4" w:rsidRPr="00821C4C">
        <w:rPr>
          <w:rFonts w:ascii="Times New Roman" w:hAnsi="Times New Roman" w:cs="Times New Roman"/>
          <w:sz w:val="28"/>
          <w:szCs w:val="28"/>
        </w:rPr>
        <w:t xml:space="preserve">. Таким образом, </w:t>
      </w:r>
      <w:r w:rsidR="006F400B" w:rsidRPr="00821C4C">
        <w:rPr>
          <w:rFonts w:ascii="Times New Roman" w:hAnsi="Times New Roman" w:cs="Times New Roman"/>
          <w:sz w:val="28"/>
          <w:szCs w:val="28"/>
        </w:rPr>
        <w:t>Стандарт</w:t>
      </w:r>
      <w:r w:rsidR="00F131B4" w:rsidRPr="00821C4C">
        <w:rPr>
          <w:rFonts w:ascii="Times New Roman" w:hAnsi="Times New Roman" w:cs="Times New Roman"/>
          <w:sz w:val="28"/>
          <w:szCs w:val="28"/>
        </w:rPr>
        <w:t xml:space="preserve"> в соответствии со статьей 10 (1) понимается как стандарт должной осмотрительности, который обязывает государства создавать условия, но не налагает строгой ответственности за любые меры, которые арбитражный </w:t>
      </w:r>
      <w:r w:rsidR="006F400B" w:rsidRPr="00821C4C">
        <w:rPr>
          <w:rFonts w:ascii="Times New Roman" w:hAnsi="Times New Roman" w:cs="Times New Roman"/>
          <w:sz w:val="28"/>
          <w:szCs w:val="28"/>
        </w:rPr>
        <w:t>трибунал</w:t>
      </w:r>
      <w:r w:rsidR="00F131B4" w:rsidRPr="00821C4C">
        <w:rPr>
          <w:rFonts w:ascii="Times New Roman" w:hAnsi="Times New Roman" w:cs="Times New Roman"/>
          <w:sz w:val="28"/>
          <w:szCs w:val="28"/>
        </w:rPr>
        <w:t xml:space="preserve"> может счесть несправедливыми</w:t>
      </w:r>
      <w:r w:rsidR="00FD59F9" w:rsidRPr="00821C4C">
        <w:rPr>
          <w:rFonts w:ascii="Times New Roman" w:hAnsi="Times New Roman" w:cs="Times New Roman"/>
          <w:sz w:val="28"/>
          <w:szCs w:val="28"/>
        </w:rPr>
        <w:t xml:space="preserve"> [</w:t>
      </w:r>
      <w:r w:rsidR="00C53D7C" w:rsidRPr="00821C4C">
        <w:rPr>
          <w:rFonts w:ascii="Times New Roman" w:hAnsi="Times New Roman" w:cs="Times New Roman"/>
          <w:sz w:val="28"/>
          <w:szCs w:val="28"/>
        </w:rPr>
        <w:t>2, 351 с</w:t>
      </w:r>
      <w:r w:rsidR="00FD59F9" w:rsidRPr="00821C4C">
        <w:rPr>
          <w:rFonts w:ascii="Times New Roman" w:hAnsi="Times New Roman" w:cs="Times New Roman"/>
          <w:sz w:val="28"/>
          <w:szCs w:val="28"/>
        </w:rPr>
        <w:t>]</w:t>
      </w:r>
      <w:r w:rsidR="00F131B4" w:rsidRPr="00821C4C">
        <w:rPr>
          <w:rFonts w:ascii="Times New Roman" w:hAnsi="Times New Roman" w:cs="Times New Roman"/>
          <w:sz w:val="28"/>
          <w:szCs w:val="28"/>
        </w:rPr>
        <w:t>.</w:t>
      </w:r>
    </w:p>
    <w:p w14:paraId="15808B1F" w14:textId="45FECBEF" w:rsidR="005D3484" w:rsidRPr="00821C4C" w:rsidRDefault="005D3484" w:rsidP="00B33CD7">
      <w:pPr>
        <w:ind w:right="-613" w:firstLine="708"/>
        <w:jc w:val="both"/>
        <w:rPr>
          <w:rFonts w:ascii="Times New Roman" w:hAnsi="Times New Roman" w:cs="Times New Roman"/>
          <w:sz w:val="28"/>
          <w:szCs w:val="28"/>
        </w:rPr>
      </w:pPr>
      <w:r w:rsidRPr="00821C4C">
        <w:rPr>
          <w:rFonts w:ascii="Times New Roman" w:hAnsi="Times New Roman" w:cs="Times New Roman"/>
          <w:sz w:val="28"/>
          <w:szCs w:val="28"/>
        </w:rPr>
        <w:t xml:space="preserve">По мнению автора, содержание первого предложения не отражает сам </w:t>
      </w:r>
      <w:r w:rsidR="006F400B" w:rsidRPr="00821C4C">
        <w:rPr>
          <w:rFonts w:ascii="Times New Roman" w:hAnsi="Times New Roman" w:cs="Times New Roman"/>
          <w:sz w:val="28"/>
          <w:szCs w:val="28"/>
        </w:rPr>
        <w:t>Стандарт</w:t>
      </w:r>
      <w:r w:rsidRPr="00821C4C">
        <w:rPr>
          <w:rFonts w:ascii="Times New Roman" w:hAnsi="Times New Roman" w:cs="Times New Roman"/>
          <w:sz w:val="28"/>
          <w:szCs w:val="28"/>
        </w:rPr>
        <w:t xml:space="preserve">, скорее всего, разработчики намеревались подчеркнуть важность стабильных, справедливых, благоприятных и прозрачных условий в нормативно-правовой базе Договаривающихся сторон. Таким образом, разработчики </w:t>
      </w:r>
      <w:r w:rsidR="006F400B" w:rsidRPr="00821C4C">
        <w:rPr>
          <w:rFonts w:ascii="Times New Roman" w:hAnsi="Times New Roman" w:cs="Times New Roman"/>
          <w:sz w:val="28"/>
          <w:szCs w:val="28"/>
        </w:rPr>
        <w:t>отошли</w:t>
      </w:r>
      <w:r w:rsidRPr="00821C4C">
        <w:rPr>
          <w:rFonts w:ascii="Times New Roman" w:hAnsi="Times New Roman" w:cs="Times New Roman"/>
          <w:sz w:val="28"/>
          <w:szCs w:val="28"/>
        </w:rPr>
        <w:t xml:space="preserve"> от общепринятой формы </w:t>
      </w:r>
      <w:r w:rsidR="006F400B" w:rsidRPr="00821C4C">
        <w:rPr>
          <w:rFonts w:ascii="Times New Roman" w:hAnsi="Times New Roman" w:cs="Times New Roman"/>
          <w:sz w:val="28"/>
          <w:szCs w:val="28"/>
        </w:rPr>
        <w:t>Стандарта</w:t>
      </w:r>
      <w:r w:rsidRPr="00821C4C">
        <w:rPr>
          <w:rFonts w:ascii="Times New Roman" w:hAnsi="Times New Roman" w:cs="Times New Roman"/>
          <w:sz w:val="28"/>
          <w:szCs w:val="28"/>
        </w:rPr>
        <w:t xml:space="preserve"> и установили более высокий уровень защиты инвестиций. Это может быть связано с рядом обстоятельств, таких как высокий политический риск в государствах бывшего Советского Союза, а также капиталоемкость и долгосрочный характер энергетических проектов.</w:t>
      </w:r>
    </w:p>
    <w:p w14:paraId="5AE26E28" w14:textId="55F1F57E" w:rsidR="006F400B" w:rsidRPr="00821C4C" w:rsidRDefault="006F400B" w:rsidP="00B33CD7">
      <w:pPr>
        <w:ind w:right="-613" w:firstLine="708"/>
        <w:jc w:val="both"/>
        <w:rPr>
          <w:rFonts w:ascii="Times New Roman" w:hAnsi="Times New Roman" w:cs="Times New Roman"/>
          <w:sz w:val="28"/>
          <w:szCs w:val="28"/>
        </w:rPr>
      </w:pPr>
      <w:r w:rsidRPr="00821C4C">
        <w:rPr>
          <w:rFonts w:ascii="Times New Roman" w:hAnsi="Times New Roman" w:cs="Times New Roman"/>
          <w:sz w:val="28"/>
          <w:szCs w:val="28"/>
        </w:rPr>
        <w:t>В международной практике соглашений о защите инвестиций Стандарт встречается в различных формах. Согласно отчету Конференции Организации Объединенных Наций по торговле и развитию (</w:t>
      </w:r>
      <w:r w:rsidRPr="00821C4C">
        <w:rPr>
          <w:rFonts w:ascii="Times New Roman" w:hAnsi="Times New Roman" w:cs="Times New Roman"/>
          <w:sz w:val="28"/>
          <w:szCs w:val="28"/>
          <w:lang w:val="en-GB"/>
        </w:rPr>
        <w:t>UNCTAD</w:t>
      </w:r>
      <w:r w:rsidRPr="00821C4C">
        <w:rPr>
          <w:rFonts w:ascii="Times New Roman" w:hAnsi="Times New Roman" w:cs="Times New Roman"/>
          <w:sz w:val="28"/>
          <w:szCs w:val="28"/>
        </w:rPr>
        <w:t xml:space="preserve">) существует четыре общих формулировки Стандарта: 1) автономная форма 2) форма, которая привязана к международному праву; 3) форма, которая привязана к минимальному стандарту </w:t>
      </w:r>
      <w:r w:rsidR="00390BE9" w:rsidRPr="00821C4C">
        <w:rPr>
          <w:rFonts w:ascii="Times New Roman" w:hAnsi="Times New Roman" w:cs="Times New Roman"/>
          <w:sz w:val="28"/>
          <w:szCs w:val="28"/>
        </w:rPr>
        <w:t xml:space="preserve">предоставляемого режима </w:t>
      </w:r>
      <w:r w:rsidRPr="00821C4C">
        <w:rPr>
          <w:rFonts w:ascii="Times New Roman" w:hAnsi="Times New Roman" w:cs="Times New Roman"/>
          <w:sz w:val="28"/>
          <w:szCs w:val="28"/>
        </w:rPr>
        <w:t xml:space="preserve">в соответствии с обычным </w:t>
      </w:r>
      <w:r w:rsidRPr="00821C4C">
        <w:rPr>
          <w:rFonts w:ascii="Times New Roman" w:hAnsi="Times New Roman" w:cs="Times New Roman"/>
          <w:sz w:val="28"/>
          <w:szCs w:val="28"/>
        </w:rPr>
        <w:lastRenderedPageBreak/>
        <w:t>международным правом</w:t>
      </w:r>
      <w:r w:rsidR="00390BE9" w:rsidRPr="00821C4C">
        <w:rPr>
          <w:rFonts w:ascii="Times New Roman" w:hAnsi="Times New Roman" w:cs="Times New Roman"/>
          <w:sz w:val="28"/>
          <w:szCs w:val="28"/>
        </w:rPr>
        <w:t xml:space="preserve"> (так называемый </w:t>
      </w:r>
      <w:r w:rsidR="00390BE9" w:rsidRPr="00821C4C">
        <w:rPr>
          <w:rFonts w:ascii="Times New Roman" w:hAnsi="Times New Roman" w:cs="Times New Roman"/>
          <w:sz w:val="28"/>
          <w:szCs w:val="28"/>
          <w:lang w:val="en-GB"/>
        </w:rPr>
        <w:t>minimum</w:t>
      </w:r>
      <w:r w:rsidR="00390BE9" w:rsidRPr="00821C4C">
        <w:rPr>
          <w:rFonts w:ascii="Times New Roman" w:hAnsi="Times New Roman" w:cs="Times New Roman"/>
          <w:sz w:val="28"/>
          <w:szCs w:val="28"/>
        </w:rPr>
        <w:t xml:space="preserve"> </w:t>
      </w:r>
      <w:r w:rsidR="00390BE9" w:rsidRPr="00821C4C">
        <w:rPr>
          <w:rFonts w:ascii="Times New Roman" w:hAnsi="Times New Roman" w:cs="Times New Roman"/>
          <w:sz w:val="28"/>
          <w:szCs w:val="28"/>
          <w:lang w:val="en-GB"/>
        </w:rPr>
        <w:t>standard</w:t>
      </w:r>
      <w:r w:rsidR="00390BE9" w:rsidRPr="00821C4C">
        <w:rPr>
          <w:rFonts w:ascii="Times New Roman" w:hAnsi="Times New Roman" w:cs="Times New Roman"/>
          <w:sz w:val="28"/>
          <w:szCs w:val="28"/>
        </w:rPr>
        <w:t xml:space="preserve"> </w:t>
      </w:r>
      <w:r w:rsidR="00390BE9" w:rsidRPr="00821C4C">
        <w:rPr>
          <w:rFonts w:ascii="Times New Roman" w:hAnsi="Times New Roman" w:cs="Times New Roman"/>
          <w:sz w:val="28"/>
          <w:szCs w:val="28"/>
          <w:lang w:val="en-GB"/>
        </w:rPr>
        <w:t>treatment</w:t>
      </w:r>
      <w:r w:rsidR="00390BE9" w:rsidRPr="00821C4C">
        <w:rPr>
          <w:rFonts w:ascii="Times New Roman" w:hAnsi="Times New Roman" w:cs="Times New Roman"/>
          <w:sz w:val="28"/>
          <w:szCs w:val="28"/>
        </w:rPr>
        <w:t>)</w:t>
      </w:r>
      <w:r w:rsidRPr="00821C4C">
        <w:rPr>
          <w:rFonts w:ascii="Times New Roman" w:hAnsi="Times New Roman" w:cs="Times New Roman"/>
          <w:sz w:val="28"/>
          <w:szCs w:val="28"/>
        </w:rPr>
        <w:t xml:space="preserve">; 4) </w:t>
      </w:r>
      <w:r w:rsidR="00390BE9" w:rsidRPr="00821C4C">
        <w:rPr>
          <w:rFonts w:ascii="Times New Roman" w:hAnsi="Times New Roman" w:cs="Times New Roman"/>
          <w:sz w:val="28"/>
          <w:szCs w:val="28"/>
        </w:rPr>
        <w:t>Стандарт</w:t>
      </w:r>
      <w:r w:rsidRPr="00821C4C">
        <w:rPr>
          <w:rFonts w:ascii="Times New Roman" w:hAnsi="Times New Roman" w:cs="Times New Roman"/>
          <w:sz w:val="28"/>
          <w:szCs w:val="28"/>
        </w:rPr>
        <w:t xml:space="preserve"> с дополнительным содержанием</w:t>
      </w:r>
      <w:r w:rsidR="006A23C0" w:rsidRPr="00821C4C">
        <w:rPr>
          <w:rFonts w:ascii="Times New Roman" w:hAnsi="Times New Roman" w:cs="Times New Roman"/>
          <w:sz w:val="28"/>
          <w:szCs w:val="28"/>
        </w:rPr>
        <w:t xml:space="preserve"> [</w:t>
      </w:r>
      <w:r w:rsidR="00ED2D9F" w:rsidRPr="00821C4C">
        <w:rPr>
          <w:rFonts w:ascii="Times New Roman" w:hAnsi="Times New Roman" w:cs="Times New Roman"/>
          <w:sz w:val="28"/>
          <w:szCs w:val="28"/>
        </w:rPr>
        <w:t>3, 28 с</w:t>
      </w:r>
      <w:r w:rsidR="006A23C0" w:rsidRPr="00821C4C">
        <w:rPr>
          <w:rFonts w:ascii="Times New Roman" w:hAnsi="Times New Roman" w:cs="Times New Roman"/>
          <w:sz w:val="28"/>
          <w:szCs w:val="28"/>
        </w:rPr>
        <w:t>]</w:t>
      </w:r>
      <w:r w:rsidRPr="00821C4C">
        <w:rPr>
          <w:rFonts w:ascii="Times New Roman" w:hAnsi="Times New Roman" w:cs="Times New Roman"/>
          <w:sz w:val="28"/>
          <w:szCs w:val="28"/>
        </w:rPr>
        <w:t>.</w:t>
      </w:r>
    </w:p>
    <w:p w14:paraId="56392593" w14:textId="32C84528" w:rsidR="00EF182F" w:rsidRPr="00821C4C" w:rsidRDefault="00F27445" w:rsidP="00EF182F">
      <w:pPr>
        <w:ind w:right="-613" w:firstLine="708"/>
        <w:jc w:val="both"/>
        <w:rPr>
          <w:rFonts w:ascii="Times New Roman" w:hAnsi="Times New Roman" w:cs="Times New Roman"/>
          <w:sz w:val="28"/>
          <w:szCs w:val="28"/>
        </w:rPr>
      </w:pPr>
      <w:r w:rsidRPr="00821C4C">
        <w:rPr>
          <w:rFonts w:ascii="Times New Roman" w:hAnsi="Times New Roman" w:cs="Times New Roman"/>
          <w:sz w:val="28"/>
          <w:szCs w:val="28"/>
        </w:rPr>
        <w:t>В арбитражной практике Договора</w:t>
      </w:r>
      <w:r w:rsidR="00EF182F" w:rsidRPr="00821C4C">
        <w:rPr>
          <w:rFonts w:ascii="Times New Roman" w:hAnsi="Times New Roman" w:cs="Times New Roman"/>
          <w:sz w:val="28"/>
          <w:szCs w:val="28"/>
        </w:rPr>
        <w:t xml:space="preserve"> актуально стоит вопрос о том, что можно ли интерпретировать </w:t>
      </w:r>
      <w:r w:rsidR="006A23C0" w:rsidRPr="00821C4C">
        <w:rPr>
          <w:rFonts w:ascii="Times New Roman" w:hAnsi="Times New Roman" w:cs="Times New Roman"/>
          <w:sz w:val="28"/>
          <w:szCs w:val="28"/>
        </w:rPr>
        <w:t>Стандарт</w:t>
      </w:r>
      <w:r w:rsidR="00EF182F" w:rsidRPr="00821C4C">
        <w:rPr>
          <w:rFonts w:ascii="Times New Roman" w:hAnsi="Times New Roman" w:cs="Times New Roman"/>
          <w:sz w:val="28"/>
          <w:szCs w:val="28"/>
        </w:rPr>
        <w:t xml:space="preserve"> в свете минимального стандарта предоставляемого режима</w:t>
      </w:r>
      <w:r w:rsidR="00CC60AF" w:rsidRPr="00821C4C">
        <w:rPr>
          <w:rFonts w:ascii="Times New Roman" w:hAnsi="Times New Roman" w:cs="Times New Roman"/>
          <w:sz w:val="28"/>
          <w:szCs w:val="28"/>
        </w:rPr>
        <w:t xml:space="preserve"> (далее</w:t>
      </w:r>
      <w:r w:rsidR="006A23C0" w:rsidRPr="00821C4C">
        <w:rPr>
          <w:rFonts w:ascii="Times New Roman" w:hAnsi="Times New Roman" w:cs="Times New Roman"/>
          <w:sz w:val="28"/>
          <w:szCs w:val="28"/>
        </w:rPr>
        <w:t xml:space="preserve"> </w:t>
      </w:r>
      <w:r w:rsidR="00CC60AF" w:rsidRPr="00821C4C">
        <w:rPr>
          <w:rFonts w:ascii="Times New Roman" w:hAnsi="Times New Roman" w:cs="Times New Roman"/>
          <w:sz w:val="28"/>
          <w:szCs w:val="28"/>
        </w:rPr>
        <w:t>-</w:t>
      </w:r>
      <w:r w:rsidR="006A23C0" w:rsidRPr="00821C4C">
        <w:rPr>
          <w:rFonts w:ascii="Times New Roman" w:hAnsi="Times New Roman" w:cs="Times New Roman"/>
          <w:sz w:val="28"/>
          <w:szCs w:val="28"/>
        </w:rPr>
        <w:t xml:space="preserve"> Минимального режима</w:t>
      </w:r>
      <w:r w:rsidR="00CC60AF" w:rsidRPr="00821C4C">
        <w:rPr>
          <w:rFonts w:ascii="Times New Roman" w:hAnsi="Times New Roman" w:cs="Times New Roman"/>
          <w:sz w:val="28"/>
          <w:szCs w:val="28"/>
        </w:rPr>
        <w:t xml:space="preserve">) </w:t>
      </w:r>
      <w:r w:rsidR="00EF182F" w:rsidRPr="00821C4C">
        <w:rPr>
          <w:rFonts w:ascii="Times New Roman" w:hAnsi="Times New Roman" w:cs="Times New Roman"/>
          <w:sz w:val="28"/>
          <w:szCs w:val="28"/>
        </w:rPr>
        <w:t xml:space="preserve">или же </w:t>
      </w:r>
      <w:r w:rsidR="0008738D" w:rsidRPr="00821C4C">
        <w:rPr>
          <w:rFonts w:ascii="Times New Roman" w:hAnsi="Times New Roman" w:cs="Times New Roman"/>
          <w:sz w:val="28"/>
          <w:szCs w:val="28"/>
        </w:rPr>
        <w:t>Стандарт</w:t>
      </w:r>
      <w:r w:rsidR="00EF182F" w:rsidRPr="00821C4C">
        <w:rPr>
          <w:rFonts w:ascii="Times New Roman" w:hAnsi="Times New Roman" w:cs="Times New Roman"/>
          <w:sz w:val="28"/>
          <w:szCs w:val="28"/>
        </w:rPr>
        <w:t xml:space="preserve"> относится к автономно</w:t>
      </w:r>
      <w:r w:rsidR="0008738D" w:rsidRPr="00821C4C">
        <w:rPr>
          <w:rFonts w:ascii="Times New Roman" w:hAnsi="Times New Roman" w:cs="Times New Roman"/>
          <w:sz w:val="28"/>
          <w:szCs w:val="28"/>
        </w:rPr>
        <w:t>й форме</w:t>
      </w:r>
      <w:r w:rsidR="00EF182F" w:rsidRPr="00821C4C">
        <w:rPr>
          <w:rFonts w:ascii="Times New Roman" w:hAnsi="Times New Roman" w:cs="Times New Roman"/>
          <w:sz w:val="28"/>
          <w:szCs w:val="28"/>
        </w:rPr>
        <w:t>, котор</w:t>
      </w:r>
      <w:r w:rsidR="0008738D" w:rsidRPr="00821C4C">
        <w:rPr>
          <w:rFonts w:ascii="Times New Roman" w:hAnsi="Times New Roman" w:cs="Times New Roman"/>
          <w:sz w:val="28"/>
          <w:szCs w:val="28"/>
        </w:rPr>
        <w:t>ую</w:t>
      </w:r>
      <w:r w:rsidR="00EF182F" w:rsidRPr="00821C4C">
        <w:rPr>
          <w:rFonts w:ascii="Times New Roman" w:hAnsi="Times New Roman" w:cs="Times New Roman"/>
          <w:sz w:val="28"/>
          <w:szCs w:val="28"/>
        </w:rPr>
        <w:t xml:space="preserve"> можно интерпретировать в каждом конкретном случае со ссылкой на общие понятия справедливости и </w:t>
      </w:r>
      <w:r w:rsidR="00CC60AF" w:rsidRPr="00821C4C">
        <w:rPr>
          <w:rFonts w:ascii="Times New Roman" w:hAnsi="Times New Roman" w:cs="Times New Roman"/>
          <w:sz w:val="28"/>
          <w:szCs w:val="28"/>
        </w:rPr>
        <w:t>равноправности</w:t>
      </w:r>
      <w:r w:rsidR="00EF182F" w:rsidRPr="00821C4C">
        <w:rPr>
          <w:rFonts w:ascii="Times New Roman" w:hAnsi="Times New Roman" w:cs="Times New Roman"/>
          <w:sz w:val="28"/>
          <w:szCs w:val="28"/>
        </w:rPr>
        <w:t>.</w:t>
      </w:r>
    </w:p>
    <w:p w14:paraId="4D945CD5" w14:textId="00604F99" w:rsidR="00EF182F" w:rsidRPr="00821C4C" w:rsidRDefault="00F27445" w:rsidP="00EF182F">
      <w:pPr>
        <w:ind w:right="-613" w:firstLine="708"/>
        <w:jc w:val="both"/>
        <w:rPr>
          <w:rFonts w:ascii="Times New Roman" w:hAnsi="Times New Roman" w:cs="Times New Roman"/>
          <w:sz w:val="28"/>
          <w:szCs w:val="28"/>
        </w:rPr>
      </w:pPr>
      <w:r w:rsidRPr="00821C4C">
        <w:rPr>
          <w:rFonts w:ascii="Times New Roman" w:hAnsi="Times New Roman" w:cs="Times New Roman"/>
          <w:sz w:val="28"/>
          <w:szCs w:val="28"/>
        </w:rPr>
        <w:t>В решениях</w:t>
      </w:r>
      <w:r w:rsidR="00EF182F" w:rsidRPr="00821C4C">
        <w:rPr>
          <w:rFonts w:ascii="Times New Roman" w:hAnsi="Times New Roman" w:cs="Times New Roman"/>
          <w:sz w:val="28"/>
          <w:szCs w:val="28"/>
        </w:rPr>
        <w:t xml:space="preserve"> </w:t>
      </w:r>
      <w:r w:rsidRPr="00821C4C">
        <w:rPr>
          <w:rFonts w:ascii="Times New Roman" w:hAnsi="Times New Roman" w:cs="Times New Roman"/>
          <w:sz w:val="28"/>
          <w:szCs w:val="28"/>
        </w:rPr>
        <w:t xml:space="preserve">арбитражных </w:t>
      </w:r>
      <w:r w:rsidR="00EF182F" w:rsidRPr="00821C4C">
        <w:rPr>
          <w:rFonts w:ascii="Times New Roman" w:hAnsi="Times New Roman" w:cs="Times New Roman"/>
          <w:sz w:val="28"/>
          <w:szCs w:val="28"/>
        </w:rPr>
        <w:t xml:space="preserve">трибуналов были разные точки зрения по вопросу </w:t>
      </w:r>
      <w:r w:rsidR="0025558E" w:rsidRPr="00821C4C">
        <w:rPr>
          <w:rFonts w:ascii="Times New Roman" w:hAnsi="Times New Roman" w:cs="Times New Roman"/>
          <w:sz w:val="28"/>
          <w:szCs w:val="28"/>
        </w:rPr>
        <w:t>автономности</w:t>
      </w:r>
      <w:r w:rsidR="00EF182F" w:rsidRPr="00821C4C">
        <w:rPr>
          <w:rFonts w:ascii="Times New Roman" w:hAnsi="Times New Roman" w:cs="Times New Roman"/>
          <w:sz w:val="28"/>
          <w:szCs w:val="28"/>
        </w:rPr>
        <w:t xml:space="preserve"> </w:t>
      </w:r>
      <w:r w:rsidRPr="00821C4C">
        <w:rPr>
          <w:rFonts w:ascii="Times New Roman" w:hAnsi="Times New Roman" w:cs="Times New Roman"/>
          <w:sz w:val="28"/>
          <w:szCs w:val="28"/>
        </w:rPr>
        <w:t>Стандарта</w:t>
      </w:r>
      <w:r w:rsidR="00C911D3" w:rsidRPr="00821C4C">
        <w:rPr>
          <w:rFonts w:ascii="Times New Roman" w:hAnsi="Times New Roman" w:cs="Times New Roman"/>
          <w:sz w:val="28"/>
          <w:szCs w:val="28"/>
        </w:rPr>
        <w:t xml:space="preserve"> от </w:t>
      </w:r>
      <w:r w:rsidRPr="00821C4C">
        <w:rPr>
          <w:rFonts w:ascii="Times New Roman" w:hAnsi="Times New Roman" w:cs="Times New Roman"/>
          <w:sz w:val="28"/>
          <w:szCs w:val="28"/>
        </w:rPr>
        <w:t>Минимального режима</w:t>
      </w:r>
      <w:r w:rsidR="00EF182F" w:rsidRPr="00821C4C">
        <w:rPr>
          <w:rFonts w:ascii="Times New Roman" w:hAnsi="Times New Roman" w:cs="Times New Roman"/>
          <w:sz w:val="28"/>
          <w:szCs w:val="28"/>
        </w:rPr>
        <w:t xml:space="preserve"> в соответствии со </w:t>
      </w:r>
      <w:r w:rsidR="00A831C0" w:rsidRPr="00821C4C">
        <w:rPr>
          <w:rFonts w:ascii="Times New Roman" w:hAnsi="Times New Roman" w:cs="Times New Roman"/>
          <w:sz w:val="28"/>
          <w:szCs w:val="28"/>
        </w:rPr>
        <w:t>С</w:t>
      </w:r>
      <w:r w:rsidR="00EF182F" w:rsidRPr="00821C4C">
        <w:rPr>
          <w:rFonts w:ascii="Times New Roman" w:hAnsi="Times New Roman" w:cs="Times New Roman"/>
          <w:sz w:val="28"/>
          <w:szCs w:val="28"/>
        </w:rPr>
        <w:t>татьей 10 (1). В</w:t>
      </w:r>
      <w:r w:rsidR="00C911D3" w:rsidRPr="00821C4C">
        <w:rPr>
          <w:rFonts w:ascii="Times New Roman" w:hAnsi="Times New Roman" w:cs="Times New Roman"/>
          <w:sz w:val="28"/>
          <w:szCs w:val="28"/>
        </w:rPr>
        <w:t xml:space="preserve"> первом случае </w:t>
      </w:r>
      <w:r w:rsidR="0014776B" w:rsidRPr="00821C4C">
        <w:rPr>
          <w:rFonts w:ascii="Times New Roman" w:hAnsi="Times New Roman" w:cs="Times New Roman"/>
          <w:i/>
          <w:iCs/>
          <w:sz w:val="28"/>
          <w:szCs w:val="28"/>
          <w:lang w:val="en-GB"/>
        </w:rPr>
        <w:t>Blusun</w:t>
      </w:r>
      <w:r w:rsidR="0014776B" w:rsidRPr="00821C4C">
        <w:rPr>
          <w:rFonts w:ascii="Times New Roman" w:hAnsi="Times New Roman" w:cs="Times New Roman"/>
          <w:sz w:val="28"/>
          <w:szCs w:val="28"/>
        </w:rPr>
        <w:t xml:space="preserve"> трибунал принял решение, что </w:t>
      </w:r>
      <w:r w:rsidR="00D035DD" w:rsidRPr="00821C4C">
        <w:rPr>
          <w:rFonts w:ascii="Times New Roman" w:hAnsi="Times New Roman" w:cs="Times New Roman"/>
          <w:sz w:val="28"/>
          <w:szCs w:val="28"/>
        </w:rPr>
        <w:t>Стандарт</w:t>
      </w:r>
      <w:r w:rsidR="00C911D3" w:rsidRPr="00821C4C">
        <w:rPr>
          <w:rFonts w:ascii="Times New Roman" w:hAnsi="Times New Roman" w:cs="Times New Roman"/>
          <w:sz w:val="28"/>
          <w:szCs w:val="28"/>
        </w:rPr>
        <w:t xml:space="preserve"> в С</w:t>
      </w:r>
      <w:r w:rsidR="00EF182F" w:rsidRPr="00821C4C">
        <w:rPr>
          <w:rFonts w:ascii="Times New Roman" w:hAnsi="Times New Roman" w:cs="Times New Roman"/>
          <w:sz w:val="28"/>
          <w:szCs w:val="28"/>
        </w:rPr>
        <w:t>тать</w:t>
      </w:r>
      <w:r w:rsidR="00C911D3" w:rsidRPr="00821C4C">
        <w:rPr>
          <w:rFonts w:ascii="Times New Roman" w:hAnsi="Times New Roman" w:cs="Times New Roman"/>
          <w:sz w:val="28"/>
          <w:szCs w:val="28"/>
        </w:rPr>
        <w:t>е</w:t>
      </w:r>
      <w:r w:rsidR="00EF182F" w:rsidRPr="00821C4C">
        <w:rPr>
          <w:rFonts w:ascii="Times New Roman" w:hAnsi="Times New Roman" w:cs="Times New Roman"/>
          <w:sz w:val="28"/>
          <w:szCs w:val="28"/>
        </w:rPr>
        <w:t xml:space="preserve"> 10 (1) </w:t>
      </w:r>
      <w:r w:rsidR="00C911D3" w:rsidRPr="00821C4C">
        <w:rPr>
          <w:rFonts w:ascii="Times New Roman" w:hAnsi="Times New Roman" w:cs="Times New Roman"/>
          <w:sz w:val="28"/>
          <w:szCs w:val="28"/>
        </w:rPr>
        <w:t xml:space="preserve">должен толковаться </w:t>
      </w:r>
      <w:r w:rsidR="00EF182F" w:rsidRPr="00821C4C">
        <w:rPr>
          <w:rFonts w:ascii="Times New Roman" w:hAnsi="Times New Roman" w:cs="Times New Roman"/>
          <w:sz w:val="28"/>
          <w:szCs w:val="28"/>
        </w:rPr>
        <w:t xml:space="preserve">в соответствии с </w:t>
      </w:r>
      <w:r w:rsidR="00D035DD" w:rsidRPr="00821C4C">
        <w:rPr>
          <w:rFonts w:ascii="Times New Roman" w:hAnsi="Times New Roman" w:cs="Times New Roman"/>
          <w:sz w:val="28"/>
          <w:szCs w:val="28"/>
        </w:rPr>
        <w:t>Минимальным режимом</w:t>
      </w:r>
      <w:r w:rsidR="00C911D3" w:rsidRPr="00821C4C">
        <w:rPr>
          <w:rFonts w:ascii="Times New Roman" w:hAnsi="Times New Roman" w:cs="Times New Roman"/>
          <w:sz w:val="28"/>
          <w:szCs w:val="28"/>
        </w:rPr>
        <w:t>.</w:t>
      </w:r>
      <w:r w:rsidR="00C911D3" w:rsidRPr="00821C4C">
        <w:rPr>
          <w:rStyle w:val="a6"/>
          <w:rFonts w:ascii="Times New Roman" w:hAnsi="Times New Roman" w:cs="Times New Roman"/>
          <w:sz w:val="28"/>
          <w:szCs w:val="28"/>
        </w:rPr>
        <w:footnoteReference w:id="6"/>
      </w:r>
      <w:r w:rsidR="00C911D3" w:rsidRPr="00821C4C">
        <w:rPr>
          <w:rFonts w:ascii="Times New Roman" w:hAnsi="Times New Roman" w:cs="Times New Roman"/>
          <w:sz w:val="28"/>
          <w:szCs w:val="28"/>
        </w:rPr>
        <w:t xml:space="preserve"> В других случаях</w:t>
      </w:r>
      <w:r w:rsidR="00EF182F" w:rsidRPr="00821C4C">
        <w:rPr>
          <w:rFonts w:ascii="Times New Roman" w:hAnsi="Times New Roman" w:cs="Times New Roman"/>
          <w:sz w:val="28"/>
          <w:szCs w:val="28"/>
        </w:rPr>
        <w:t xml:space="preserve">, </w:t>
      </w:r>
      <w:r w:rsidR="0014776B" w:rsidRPr="00821C4C">
        <w:rPr>
          <w:rFonts w:ascii="Times New Roman" w:hAnsi="Times New Roman" w:cs="Times New Roman"/>
          <w:sz w:val="28"/>
          <w:szCs w:val="28"/>
        </w:rPr>
        <w:t xml:space="preserve">арбитражные трибуналы пришли к выводу, что </w:t>
      </w:r>
      <w:r w:rsidR="00603039" w:rsidRPr="00821C4C">
        <w:rPr>
          <w:rFonts w:ascii="Times New Roman" w:hAnsi="Times New Roman" w:cs="Times New Roman"/>
          <w:sz w:val="28"/>
          <w:szCs w:val="28"/>
        </w:rPr>
        <w:t>Стандарт</w:t>
      </w:r>
      <w:r w:rsidR="00EF182F" w:rsidRPr="00821C4C">
        <w:rPr>
          <w:rFonts w:ascii="Times New Roman" w:hAnsi="Times New Roman" w:cs="Times New Roman"/>
          <w:sz w:val="28"/>
          <w:szCs w:val="28"/>
        </w:rPr>
        <w:t xml:space="preserve"> в </w:t>
      </w:r>
      <w:r w:rsidR="00C911D3" w:rsidRPr="00821C4C">
        <w:rPr>
          <w:rFonts w:ascii="Times New Roman" w:hAnsi="Times New Roman" w:cs="Times New Roman"/>
          <w:sz w:val="28"/>
          <w:szCs w:val="28"/>
        </w:rPr>
        <w:t>С</w:t>
      </w:r>
      <w:r w:rsidR="00EF182F" w:rsidRPr="00821C4C">
        <w:rPr>
          <w:rFonts w:ascii="Times New Roman" w:hAnsi="Times New Roman" w:cs="Times New Roman"/>
          <w:sz w:val="28"/>
          <w:szCs w:val="28"/>
        </w:rPr>
        <w:t>татье</w:t>
      </w:r>
      <w:r w:rsidR="00C911D3" w:rsidRPr="00821C4C">
        <w:rPr>
          <w:rFonts w:ascii="Times New Roman" w:hAnsi="Times New Roman" w:cs="Times New Roman"/>
          <w:sz w:val="28"/>
          <w:szCs w:val="28"/>
        </w:rPr>
        <w:t xml:space="preserve"> </w:t>
      </w:r>
      <w:r w:rsidR="00EF182F" w:rsidRPr="00821C4C">
        <w:rPr>
          <w:rFonts w:ascii="Times New Roman" w:hAnsi="Times New Roman" w:cs="Times New Roman"/>
          <w:sz w:val="28"/>
          <w:szCs w:val="28"/>
        </w:rPr>
        <w:t xml:space="preserve">10 (1) выходит за рамки </w:t>
      </w:r>
      <w:r w:rsidR="00C91AA0" w:rsidRPr="00821C4C">
        <w:rPr>
          <w:rFonts w:ascii="Times New Roman" w:hAnsi="Times New Roman" w:cs="Times New Roman"/>
          <w:sz w:val="28"/>
          <w:szCs w:val="28"/>
        </w:rPr>
        <w:t>Минимального режима</w:t>
      </w:r>
      <w:r w:rsidR="00EF182F" w:rsidRPr="00821C4C">
        <w:rPr>
          <w:rFonts w:ascii="Times New Roman" w:hAnsi="Times New Roman" w:cs="Times New Roman"/>
          <w:sz w:val="28"/>
          <w:szCs w:val="28"/>
        </w:rPr>
        <w:t>.</w:t>
      </w:r>
      <w:r w:rsidR="002C5BFC" w:rsidRPr="00821C4C">
        <w:rPr>
          <w:rStyle w:val="a6"/>
          <w:rFonts w:ascii="Times New Roman" w:hAnsi="Times New Roman" w:cs="Times New Roman"/>
          <w:sz w:val="28"/>
          <w:szCs w:val="28"/>
        </w:rPr>
        <w:footnoteReference w:id="7"/>
      </w:r>
      <w:r w:rsidR="00A831C0" w:rsidRPr="00821C4C">
        <w:rPr>
          <w:rFonts w:ascii="Times New Roman" w:hAnsi="Times New Roman" w:cs="Times New Roman"/>
          <w:sz w:val="28"/>
          <w:szCs w:val="28"/>
        </w:rPr>
        <w:t xml:space="preserve"> </w:t>
      </w:r>
    </w:p>
    <w:p w14:paraId="72FF7450" w14:textId="75864B64" w:rsidR="00AA675C" w:rsidRPr="00821C4C" w:rsidRDefault="00337E25" w:rsidP="007A20D6">
      <w:pPr>
        <w:ind w:right="-613" w:firstLine="708"/>
        <w:jc w:val="both"/>
        <w:rPr>
          <w:rFonts w:ascii="Times New Roman" w:hAnsi="Times New Roman" w:cs="Times New Roman"/>
          <w:sz w:val="28"/>
          <w:szCs w:val="28"/>
        </w:rPr>
      </w:pPr>
      <w:r w:rsidRPr="00821C4C">
        <w:rPr>
          <w:rFonts w:ascii="Times New Roman" w:hAnsi="Times New Roman" w:cs="Times New Roman"/>
          <w:sz w:val="28"/>
          <w:szCs w:val="28"/>
        </w:rPr>
        <w:t xml:space="preserve">В результате анализа можно сделать вывод, что </w:t>
      </w:r>
      <w:r w:rsidR="00871062" w:rsidRPr="00821C4C">
        <w:rPr>
          <w:rFonts w:ascii="Times New Roman" w:hAnsi="Times New Roman" w:cs="Times New Roman"/>
          <w:sz w:val="28"/>
          <w:szCs w:val="28"/>
        </w:rPr>
        <w:t xml:space="preserve">действующая </w:t>
      </w:r>
      <w:r w:rsidR="000B042D" w:rsidRPr="00821C4C">
        <w:rPr>
          <w:rFonts w:ascii="Times New Roman" w:hAnsi="Times New Roman" w:cs="Times New Roman"/>
          <w:sz w:val="28"/>
          <w:szCs w:val="28"/>
        </w:rPr>
        <w:t>редакция</w:t>
      </w:r>
      <w:r w:rsidRPr="00821C4C">
        <w:rPr>
          <w:rFonts w:ascii="Times New Roman" w:hAnsi="Times New Roman" w:cs="Times New Roman"/>
          <w:sz w:val="28"/>
          <w:szCs w:val="28"/>
        </w:rPr>
        <w:t xml:space="preserve"> </w:t>
      </w:r>
      <w:r w:rsidR="00871062" w:rsidRPr="00821C4C">
        <w:rPr>
          <w:rFonts w:ascii="Times New Roman" w:hAnsi="Times New Roman" w:cs="Times New Roman"/>
          <w:sz w:val="28"/>
          <w:szCs w:val="28"/>
        </w:rPr>
        <w:t>Стандарта</w:t>
      </w:r>
      <w:r w:rsidRPr="00821C4C">
        <w:rPr>
          <w:rFonts w:ascii="Times New Roman" w:hAnsi="Times New Roman" w:cs="Times New Roman"/>
          <w:sz w:val="28"/>
          <w:szCs w:val="28"/>
        </w:rPr>
        <w:t xml:space="preserve"> в Договоре отличает его от других двухсторонних и многосторонних </w:t>
      </w:r>
      <w:r w:rsidR="00871062" w:rsidRPr="00821C4C">
        <w:rPr>
          <w:rFonts w:ascii="Times New Roman" w:hAnsi="Times New Roman" w:cs="Times New Roman"/>
          <w:sz w:val="28"/>
          <w:szCs w:val="28"/>
        </w:rPr>
        <w:t>соглашений</w:t>
      </w:r>
      <w:r w:rsidRPr="00821C4C">
        <w:rPr>
          <w:rFonts w:ascii="Times New Roman" w:hAnsi="Times New Roman" w:cs="Times New Roman"/>
          <w:sz w:val="28"/>
          <w:szCs w:val="28"/>
        </w:rPr>
        <w:t xml:space="preserve"> </w:t>
      </w:r>
      <w:r w:rsidR="00871062" w:rsidRPr="00821C4C">
        <w:rPr>
          <w:rFonts w:ascii="Times New Roman" w:hAnsi="Times New Roman" w:cs="Times New Roman"/>
          <w:sz w:val="28"/>
          <w:szCs w:val="28"/>
        </w:rPr>
        <w:t>о</w:t>
      </w:r>
      <w:r w:rsidRPr="00821C4C">
        <w:rPr>
          <w:rFonts w:ascii="Times New Roman" w:hAnsi="Times New Roman" w:cs="Times New Roman"/>
          <w:sz w:val="28"/>
          <w:szCs w:val="28"/>
        </w:rPr>
        <w:t xml:space="preserve"> защите инвестиций и создала неопределенность в применении.</w:t>
      </w:r>
      <w:r w:rsidR="007A20D6" w:rsidRPr="00821C4C">
        <w:rPr>
          <w:rFonts w:ascii="Times New Roman" w:hAnsi="Times New Roman" w:cs="Times New Roman"/>
          <w:sz w:val="28"/>
          <w:szCs w:val="28"/>
        </w:rPr>
        <w:t xml:space="preserve"> </w:t>
      </w:r>
      <w:r w:rsidR="00E355E1" w:rsidRPr="00821C4C">
        <w:rPr>
          <w:rFonts w:ascii="Times New Roman" w:hAnsi="Times New Roman" w:cs="Times New Roman"/>
          <w:sz w:val="28"/>
          <w:szCs w:val="28"/>
        </w:rPr>
        <w:t xml:space="preserve">Неопределенная </w:t>
      </w:r>
      <w:r w:rsidR="000B042D" w:rsidRPr="00821C4C">
        <w:rPr>
          <w:rFonts w:ascii="Times New Roman" w:hAnsi="Times New Roman" w:cs="Times New Roman"/>
          <w:sz w:val="28"/>
          <w:szCs w:val="28"/>
        </w:rPr>
        <w:t>редакция</w:t>
      </w:r>
      <w:r w:rsidR="00E355E1" w:rsidRPr="00821C4C">
        <w:rPr>
          <w:rFonts w:ascii="Times New Roman" w:hAnsi="Times New Roman" w:cs="Times New Roman"/>
          <w:sz w:val="28"/>
          <w:szCs w:val="28"/>
        </w:rPr>
        <w:t xml:space="preserve"> </w:t>
      </w:r>
      <w:r w:rsidR="007A20D6" w:rsidRPr="00821C4C">
        <w:rPr>
          <w:rFonts w:ascii="Times New Roman" w:hAnsi="Times New Roman" w:cs="Times New Roman"/>
          <w:sz w:val="28"/>
          <w:szCs w:val="28"/>
        </w:rPr>
        <w:t>Стандарта</w:t>
      </w:r>
      <w:r w:rsidR="00E355E1" w:rsidRPr="00821C4C">
        <w:rPr>
          <w:rFonts w:ascii="Times New Roman" w:hAnsi="Times New Roman" w:cs="Times New Roman"/>
          <w:sz w:val="28"/>
          <w:szCs w:val="28"/>
        </w:rPr>
        <w:t xml:space="preserve"> </w:t>
      </w:r>
      <w:r w:rsidR="001C628E" w:rsidRPr="00821C4C">
        <w:rPr>
          <w:rFonts w:ascii="Times New Roman" w:hAnsi="Times New Roman" w:cs="Times New Roman"/>
          <w:sz w:val="28"/>
          <w:szCs w:val="28"/>
        </w:rPr>
        <w:t>С</w:t>
      </w:r>
      <w:r w:rsidR="00E355E1" w:rsidRPr="00821C4C">
        <w:rPr>
          <w:rFonts w:ascii="Times New Roman" w:hAnsi="Times New Roman" w:cs="Times New Roman"/>
          <w:sz w:val="28"/>
          <w:szCs w:val="28"/>
        </w:rPr>
        <w:t>татьи 10 (1) привел</w:t>
      </w:r>
      <w:r w:rsidR="005F5EDD" w:rsidRPr="00821C4C">
        <w:rPr>
          <w:rFonts w:ascii="Times New Roman" w:hAnsi="Times New Roman" w:cs="Times New Roman"/>
          <w:sz w:val="28"/>
          <w:szCs w:val="28"/>
        </w:rPr>
        <w:t>а</w:t>
      </w:r>
      <w:r w:rsidR="00E355E1" w:rsidRPr="00821C4C">
        <w:rPr>
          <w:rFonts w:ascii="Times New Roman" w:hAnsi="Times New Roman" w:cs="Times New Roman"/>
          <w:sz w:val="28"/>
          <w:szCs w:val="28"/>
        </w:rPr>
        <w:t xml:space="preserve"> к стиранию границ между законным правом</w:t>
      </w:r>
      <w:r w:rsidR="00D2424B" w:rsidRPr="00821C4C">
        <w:rPr>
          <w:rFonts w:ascii="Times New Roman" w:hAnsi="Times New Roman" w:cs="Times New Roman"/>
          <w:sz w:val="28"/>
          <w:szCs w:val="28"/>
        </w:rPr>
        <w:t xml:space="preserve"> Договаривающихся сторон</w:t>
      </w:r>
      <w:r w:rsidR="00E355E1" w:rsidRPr="00821C4C">
        <w:rPr>
          <w:rFonts w:ascii="Times New Roman" w:hAnsi="Times New Roman" w:cs="Times New Roman"/>
          <w:sz w:val="28"/>
          <w:szCs w:val="28"/>
        </w:rPr>
        <w:t xml:space="preserve"> на регулирование и нарушением </w:t>
      </w:r>
      <w:r w:rsidR="007A20D6" w:rsidRPr="00821C4C">
        <w:rPr>
          <w:rFonts w:ascii="Times New Roman" w:hAnsi="Times New Roman" w:cs="Times New Roman"/>
          <w:sz w:val="28"/>
          <w:szCs w:val="28"/>
        </w:rPr>
        <w:t>Стандарта</w:t>
      </w:r>
      <w:r w:rsidR="00E355E1" w:rsidRPr="00821C4C">
        <w:rPr>
          <w:rFonts w:ascii="Times New Roman" w:hAnsi="Times New Roman" w:cs="Times New Roman"/>
          <w:sz w:val="28"/>
          <w:szCs w:val="28"/>
        </w:rPr>
        <w:t>.</w:t>
      </w:r>
    </w:p>
    <w:p w14:paraId="59618E74" w14:textId="15B0317B" w:rsidR="00BF3374" w:rsidRPr="00821C4C" w:rsidRDefault="00BF3374" w:rsidP="00BF3374">
      <w:pPr>
        <w:ind w:right="-613" w:firstLine="708"/>
        <w:jc w:val="both"/>
        <w:rPr>
          <w:rFonts w:ascii="Times New Roman" w:hAnsi="Times New Roman" w:cs="Times New Roman"/>
          <w:sz w:val="28"/>
          <w:szCs w:val="28"/>
        </w:rPr>
      </w:pPr>
      <w:r w:rsidRPr="00821C4C">
        <w:rPr>
          <w:rFonts w:ascii="Times New Roman" w:hAnsi="Times New Roman" w:cs="Times New Roman"/>
          <w:sz w:val="28"/>
          <w:szCs w:val="28"/>
        </w:rPr>
        <w:t>Поскольку</w:t>
      </w:r>
      <w:r w:rsidR="001C628E" w:rsidRPr="00821C4C">
        <w:rPr>
          <w:rFonts w:ascii="Times New Roman" w:hAnsi="Times New Roman" w:cs="Times New Roman"/>
          <w:sz w:val="28"/>
          <w:szCs w:val="28"/>
        </w:rPr>
        <w:t xml:space="preserve"> </w:t>
      </w:r>
      <w:r w:rsidRPr="00821C4C">
        <w:rPr>
          <w:rFonts w:ascii="Times New Roman" w:hAnsi="Times New Roman" w:cs="Times New Roman"/>
          <w:sz w:val="28"/>
          <w:szCs w:val="28"/>
        </w:rPr>
        <w:t xml:space="preserve">в соответствии со </w:t>
      </w:r>
      <w:r w:rsidR="001C628E" w:rsidRPr="00821C4C">
        <w:rPr>
          <w:rFonts w:ascii="Times New Roman" w:hAnsi="Times New Roman" w:cs="Times New Roman"/>
          <w:sz w:val="28"/>
          <w:szCs w:val="28"/>
        </w:rPr>
        <w:t>С</w:t>
      </w:r>
      <w:r w:rsidRPr="00821C4C">
        <w:rPr>
          <w:rFonts w:ascii="Times New Roman" w:hAnsi="Times New Roman" w:cs="Times New Roman"/>
          <w:sz w:val="28"/>
          <w:szCs w:val="28"/>
        </w:rPr>
        <w:t xml:space="preserve">татьей 10 (1) </w:t>
      </w:r>
      <w:r w:rsidR="007A20D6" w:rsidRPr="00821C4C">
        <w:rPr>
          <w:rFonts w:ascii="Times New Roman" w:hAnsi="Times New Roman" w:cs="Times New Roman"/>
          <w:sz w:val="28"/>
          <w:szCs w:val="28"/>
        </w:rPr>
        <w:t>Стандарт</w:t>
      </w:r>
      <w:r w:rsidR="00A831C0" w:rsidRPr="00821C4C">
        <w:rPr>
          <w:rFonts w:ascii="Times New Roman" w:hAnsi="Times New Roman" w:cs="Times New Roman"/>
          <w:sz w:val="28"/>
          <w:szCs w:val="28"/>
        </w:rPr>
        <w:t xml:space="preserve"> </w:t>
      </w:r>
      <w:r w:rsidRPr="00821C4C">
        <w:rPr>
          <w:rFonts w:ascii="Times New Roman" w:hAnsi="Times New Roman" w:cs="Times New Roman"/>
          <w:sz w:val="28"/>
          <w:szCs w:val="28"/>
        </w:rPr>
        <w:t>не содержит исключени</w:t>
      </w:r>
      <w:r w:rsidR="00A831C0" w:rsidRPr="00821C4C">
        <w:rPr>
          <w:rFonts w:ascii="Times New Roman" w:hAnsi="Times New Roman" w:cs="Times New Roman"/>
          <w:sz w:val="28"/>
          <w:szCs w:val="28"/>
        </w:rPr>
        <w:t>я</w:t>
      </w:r>
      <w:r w:rsidRPr="00821C4C">
        <w:rPr>
          <w:rFonts w:ascii="Times New Roman" w:hAnsi="Times New Roman" w:cs="Times New Roman"/>
          <w:sz w:val="28"/>
          <w:szCs w:val="28"/>
        </w:rPr>
        <w:t xml:space="preserve"> регулирующих прав Договаривающихся сторон в </w:t>
      </w:r>
      <w:r w:rsidR="001E5E98" w:rsidRPr="00821C4C">
        <w:rPr>
          <w:rFonts w:ascii="Times New Roman" w:hAnsi="Times New Roman" w:cs="Times New Roman"/>
          <w:sz w:val="28"/>
          <w:szCs w:val="28"/>
        </w:rPr>
        <w:t>публичных</w:t>
      </w:r>
      <w:r w:rsidRPr="00821C4C">
        <w:rPr>
          <w:rFonts w:ascii="Times New Roman" w:hAnsi="Times New Roman" w:cs="Times New Roman"/>
          <w:sz w:val="28"/>
          <w:szCs w:val="28"/>
        </w:rPr>
        <w:t xml:space="preserve"> интересах</w:t>
      </w:r>
      <w:r w:rsidR="00A831C0" w:rsidRPr="00821C4C">
        <w:rPr>
          <w:rFonts w:ascii="Times New Roman" w:hAnsi="Times New Roman" w:cs="Times New Roman"/>
          <w:sz w:val="28"/>
          <w:szCs w:val="28"/>
        </w:rPr>
        <w:t xml:space="preserve"> из сферы действия</w:t>
      </w:r>
      <w:r w:rsidR="001E5E98" w:rsidRPr="00821C4C">
        <w:rPr>
          <w:rFonts w:ascii="Times New Roman" w:hAnsi="Times New Roman" w:cs="Times New Roman"/>
          <w:sz w:val="28"/>
          <w:szCs w:val="28"/>
        </w:rPr>
        <w:t xml:space="preserve"> </w:t>
      </w:r>
      <w:r w:rsidR="007A20D6" w:rsidRPr="00821C4C">
        <w:rPr>
          <w:rFonts w:ascii="Times New Roman" w:hAnsi="Times New Roman" w:cs="Times New Roman"/>
          <w:sz w:val="28"/>
          <w:szCs w:val="28"/>
        </w:rPr>
        <w:t>Стандарта</w:t>
      </w:r>
      <w:r w:rsidRPr="00821C4C">
        <w:rPr>
          <w:rFonts w:ascii="Times New Roman" w:hAnsi="Times New Roman" w:cs="Times New Roman"/>
          <w:sz w:val="28"/>
          <w:szCs w:val="28"/>
        </w:rPr>
        <w:t xml:space="preserve">. Сам Договор включает </w:t>
      </w:r>
      <w:r w:rsidR="001E5E98" w:rsidRPr="00821C4C">
        <w:rPr>
          <w:rFonts w:ascii="Times New Roman" w:hAnsi="Times New Roman" w:cs="Times New Roman"/>
          <w:sz w:val="28"/>
          <w:szCs w:val="28"/>
        </w:rPr>
        <w:t xml:space="preserve">такие </w:t>
      </w:r>
      <w:r w:rsidRPr="00821C4C">
        <w:rPr>
          <w:rFonts w:ascii="Times New Roman" w:hAnsi="Times New Roman" w:cs="Times New Roman"/>
          <w:sz w:val="28"/>
          <w:szCs w:val="28"/>
        </w:rPr>
        <w:t xml:space="preserve">исключения в Статье 21 и Статье 24, и обе они косвенно связаны со Статьей 10 (1). </w:t>
      </w:r>
    </w:p>
    <w:p w14:paraId="48C63BED" w14:textId="03D8D96E" w:rsidR="001E5E98" w:rsidRPr="00821C4C" w:rsidRDefault="001E5E98" w:rsidP="00BF3374">
      <w:pPr>
        <w:ind w:right="-613" w:firstLine="708"/>
        <w:jc w:val="both"/>
        <w:rPr>
          <w:rFonts w:ascii="Times New Roman" w:hAnsi="Times New Roman" w:cs="Times New Roman"/>
          <w:sz w:val="28"/>
          <w:szCs w:val="28"/>
        </w:rPr>
      </w:pPr>
      <w:r w:rsidRPr="00821C4C">
        <w:rPr>
          <w:rFonts w:ascii="Times New Roman" w:hAnsi="Times New Roman" w:cs="Times New Roman"/>
          <w:sz w:val="28"/>
          <w:szCs w:val="28"/>
        </w:rPr>
        <w:t xml:space="preserve">Статья 24 включает ряд исключений, содержащихся в ГАТТ 1994 г., который предоставляет Договаривающимся сторонам возможность отступления от правил Договора по различным причинам. На практике, </w:t>
      </w:r>
      <w:proofErr w:type="gramStart"/>
      <w:r w:rsidRPr="00821C4C">
        <w:rPr>
          <w:rFonts w:ascii="Times New Roman" w:hAnsi="Times New Roman" w:cs="Times New Roman"/>
          <w:sz w:val="28"/>
          <w:szCs w:val="28"/>
        </w:rPr>
        <w:t>однако</w:t>
      </w:r>
      <w:proofErr w:type="gramEnd"/>
      <w:r w:rsidRPr="00821C4C">
        <w:rPr>
          <w:rFonts w:ascii="Times New Roman" w:hAnsi="Times New Roman" w:cs="Times New Roman"/>
          <w:sz w:val="28"/>
          <w:szCs w:val="28"/>
        </w:rPr>
        <w:t xml:space="preserve"> Статья 24 использовалась только один раз в качестве основы защиты в отношении нарушения FET. В деле </w:t>
      </w:r>
      <w:r w:rsidRPr="00821C4C">
        <w:rPr>
          <w:rFonts w:ascii="Times New Roman" w:hAnsi="Times New Roman" w:cs="Times New Roman"/>
          <w:i/>
          <w:iCs/>
          <w:sz w:val="28"/>
          <w:szCs w:val="28"/>
          <w:lang w:val="en-GB"/>
        </w:rPr>
        <w:t>Watkins</w:t>
      </w:r>
      <w:r w:rsidRPr="00821C4C">
        <w:rPr>
          <w:rFonts w:ascii="Times New Roman" w:hAnsi="Times New Roman" w:cs="Times New Roman"/>
          <w:i/>
          <w:iCs/>
          <w:sz w:val="28"/>
          <w:szCs w:val="28"/>
        </w:rPr>
        <w:t xml:space="preserve"> </w:t>
      </w:r>
      <w:r w:rsidRPr="00821C4C">
        <w:rPr>
          <w:rFonts w:ascii="Times New Roman" w:hAnsi="Times New Roman" w:cs="Times New Roman"/>
          <w:sz w:val="28"/>
          <w:szCs w:val="28"/>
        </w:rPr>
        <w:t xml:space="preserve">Испания сослалась на Статью 24 в качестве основания защиты, но не смогла убедить арбитражный </w:t>
      </w:r>
      <w:r w:rsidR="007A20D6" w:rsidRPr="00821C4C">
        <w:rPr>
          <w:rFonts w:ascii="Times New Roman" w:hAnsi="Times New Roman" w:cs="Times New Roman"/>
          <w:sz w:val="28"/>
          <w:szCs w:val="28"/>
        </w:rPr>
        <w:t>трибунал</w:t>
      </w:r>
      <w:r w:rsidRPr="00821C4C">
        <w:rPr>
          <w:rFonts w:ascii="Times New Roman" w:hAnsi="Times New Roman" w:cs="Times New Roman"/>
          <w:sz w:val="28"/>
          <w:szCs w:val="28"/>
        </w:rPr>
        <w:t>.</w:t>
      </w:r>
      <w:r w:rsidR="00006C87" w:rsidRPr="00821C4C">
        <w:rPr>
          <w:rStyle w:val="a6"/>
          <w:rFonts w:ascii="Times New Roman" w:hAnsi="Times New Roman" w:cs="Times New Roman"/>
          <w:sz w:val="28"/>
          <w:szCs w:val="28"/>
        </w:rPr>
        <w:footnoteReference w:id="8"/>
      </w:r>
      <w:r w:rsidRPr="00821C4C">
        <w:rPr>
          <w:rFonts w:ascii="Times New Roman" w:hAnsi="Times New Roman" w:cs="Times New Roman"/>
          <w:sz w:val="28"/>
          <w:szCs w:val="28"/>
        </w:rPr>
        <w:t xml:space="preserve"> В целом, как показывает практика инвестиционных споров в отличие от права международной торговли, где торговые и неторговые цели давно четко уравновешиваются за счет общих исключений, в международных инвестиционных соглашениях практическая ценность этих положений в значительной степени отсутствует. Либо ответчики не поднимают их должным </w:t>
      </w:r>
      <w:r w:rsidRPr="00821C4C">
        <w:rPr>
          <w:rFonts w:ascii="Times New Roman" w:hAnsi="Times New Roman" w:cs="Times New Roman"/>
          <w:sz w:val="28"/>
          <w:szCs w:val="28"/>
        </w:rPr>
        <w:lastRenderedPageBreak/>
        <w:t>образом, либо суды игнорируют и принимают интерпретации, которые уменьшают их влияние.</w:t>
      </w:r>
    </w:p>
    <w:p w14:paraId="2D1DB596" w14:textId="77777777" w:rsidR="00367826" w:rsidRPr="00821C4C" w:rsidRDefault="00367826" w:rsidP="00E355E1">
      <w:pPr>
        <w:ind w:right="-613" w:firstLine="708"/>
        <w:jc w:val="both"/>
        <w:rPr>
          <w:rFonts w:ascii="Times New Roman" w:hAnsi="Times New Roman" w:cs="Times New Roman"/>
          <w:sz w:val="28"/>
          <w:szCs w:val="28"/>
        </w:rPr>
      </w:pPr>
    </w:p>
    <w:p w14:paraId="4018FCD5" w14:textId="3A589595" w:rsidR="003A545F" w:rsidRPr="00821C4C" w:rsidRDefault="007B7D00" w:rsidP="002A38A5">
      <w:pPr>
        <w:ind w:right="-613" w:firstLine="567"/>
        <w:jc w:val="both"/>
        <w:rPr>
          <w:rFonts w:ascii="Times New Roman" w:hAnsi="Times New Roman" w:cs="Times New Roman"/>
          <w:b/>
          <w:bCs/>
          <w:sz w:val="28"/>
          <w:szCs w:val="28"/>
        </w:rPr>
      </w:pPr>
      <w:r w:rsidRPr="00821C4C">
        <w:rPr>
          <w:rFonts w:ascii="Times New Roman" w:hAnsi="Times New Roman" w:cs="Times New Roman"/>
          <w:b/>
          <w:bCs/>
          <w:sz w:val="28"/>
          <w:szCs w:val="28"/>
          <w:lang w:val="en-GB"/>
        </w:rPr>
        <w:t>II</w:t>
      </w:r>
      <w:r w:rsidRPr="00821C4C">
        <w:rPr>
          <w:rFonts w:ascii="Times New Roman" w:hAnsi="Times New Roman" w:cs="Times New Roman"/>
          <w:b/>
          <w:bCs/>
          <w:sz w:val="28"/>
          <w:szCs w:val="28"/>
        </w:rPr>
        <w:t xml:space="preserve">. </w:t>
      </w:r>
      <w:r w:rsidR="0071630D" w:rsidRPr="00821C4C">
        <w:rPr>
          <w:rFonts w:ascii="Times New Roman" w:hAnsi="Times New Roman" w:cs="Times New Roman"/>
          <w:b/>
          <w:bCs/>
          <w:sz w:val="28"/>
          <w:szCs w:val="28"/>
        </w:rPr>
        <w:t xml:space="preserve">Ожидания: </w:t>
      </w:r>
      <w:r w:rsidR="000E1D9A" w:rsidRPr="00821C4C">
        <w:rPr>
          <w:rFonts w:ascii="Times New Roman" w:hAnsi="Times New Roman" w:cs="Times New Roman"/>
          <w:b/>
          <w:bCs/>
          <w:sz w:val="28"/>
          <w:szCs w:val="28"/>
        </w:rPr>
        <w:t xml:space="preserve">Каким должен быть </w:t>
      </w:r>
      <w:r w:rsidR="007A20D6" w:rsidRPr="00821C4C">
        <w:rPr>
          <w:rFonts w:ascii="Times New Roman" w:hAnsi="Times New Roman" w:cs="Times New Roman"/>
          <w:b/>
          <w:bCs/>
          <w:sz w:val="28"/>
          <w:szCs w:val="28"/>
        </w:rPr>
        <w:t>Стандарт</w:t>
      </w:r>
      <w:r w:rsidR="00E16BAB" w:rsidRPr="00821C4C">
        <w:rPr>
          <w:rFonts w:ascii="Times New Roman" w:hAnsi="Times New Roman" w:cs="Times New Roman"/>
          <w:b/>
          <w:bCs/>
          <w:sz w:val="28"/>
          <w:szCs w:val="28"/>
        </w:rPr>
        <w:t xml:space="preserve"> в Договоре</w:t>
      </w:r>
      <w:r w:rsidR="000E1D9A" w:rsidRPr="00821C4C">
        <w:rPr>
          <w:rFonts w:ascii="Times New Roman" w:hAnsi="Times New Roman" w:cs="Times New Roman"/>
          <w:b/>
          <w:bCs/>
          <w:sz w:val="28"/>
          <w:szCs w:val="28"/>
        </w:rPr>
        <w:t>?</w:t>
      </w:r>
    </w:p>
    <w:p w14:paraId="6C78B5E6" w14:textId="736F4AC5" w:rsidR="001E6A05" w:rsidRPr="00821C4C" w:rsidRDefault="000E1D9A" w:rsidP="002A38A5">
      <w:pPr>
        <w:ind w:right="-613" w:firstLine="567"/>
        <w:jc w:val="both"/>
        <w:rPr>
          <w:rFonts w:ascii="Times New Roman" w:hAnsi="Times New Roman" w:cs="Times New Roman"/>
          <w:sz w:val="28"/>
          <w:szCs w:val="28"/>
        </w:rPr>
      </w:pPr>
      <w:r w:rsidRPr="00821C4C">
        <w:rPr>
          <w:rFonts w:ascii="Times New Roman" w:hAnsi="Times New Roman" w:cs="Times New Roman"/>
          <w:sz w:val="28"/>
          <w:szCs w:val="28"/>
        </w:rPr>
        <w:t xml:space="preserve">В рамках модернизации </w:t>
      </w:r>
      <w:proofErr w:type="gramStart"/>
      <w:r w:rsidRPr="00821C4C">
        <w:rPr>
          <w:rFonts w:ascii="Times New Roman" w:hAnsi="Times New Roman" w:cs="Times New Roman"/>
          <w:sz w:val="28"/>
          <w:szCs w:val="28"/>
        </w:rPr>
        <w:t>Договора</w:t>
      </w:r>
      <w:proofErr w:type="gramEnd"/>
      <w:r w:rsidRPr="00821C4C">
        <w:rPr>
          <w:rFonts w:ascii="Times New Roman" w:hAnsi="Times New Roman" w:cs="Times New Roman"/>
          <w:sz w:val="28"/>
          <w:szCs w:val="28"/>
        </w:rPr>
        <w:t xml:space="preserve"> Договаривающиеся стороны предоставили свои предложения по обновлению действующе</w:t>
      </w:r>
      <w:r w:rsidR="000B042D" w:rsidRPr="00821C4C">
        <w:rPr>
          <w:rFonts w:ascii="Times New Roman" w:hAnsi="Times New Roman" w:cs="Times New Roman"/>
          <w:sz w:val="28"/>
          <w:szCs w:val="28"/>
        </w:rPr>
        <w:t>й</w:t>
      </w:r>
      <w:r w:rsidRPr="00821C4C">
        <w:rPr>
          <w:rFonts w:ascii="Times New Roman" w:hAnsi="Times New Roman" w:cs="Times New Roman"/>
          <w:sz w:val="28"/>
          <w:szCs w:val="28"/>
        </w:rPr>
        <w:t xml:space="preserve"> </w:t>
      </w:r>
      <w:r w:rsidR="000B042D" w:rsidRPr="00821C4C">
        <w:rPr>
          <w:rFonts w:ascii="Times New Roman" w:hAnsi="Times New Roman" w:cs="Times New Roman"/>
          <w:sz w:val="28"/>
          <w:szCs w:val="28"/>
        </w:rPr>
        <w:t>редакции</w:t>
      </w:r>
      <w:r w:rsidRPr="00821C4C">
        <w:rPr>
          <w:rFonts w:ascii="Times New Roman" w:hAnsi="Times New Roman" w:cs="Times New Roman"/>
          <w:sz w:val="28"/>
          <w:szCs w:val="28"/>
        </w:rPr>
        <w:t xml:space="preserve"> </w:t>
      </w:r>
      <w:r w:rsidR="004C6E7F" w:rsidRPr="00821C4C">
        <w:rPr>
          <w:rFonts w:ascii="Times New Roman" w:hAnsi="Times New Roman" w:cs="Times New Roman"/>
          <w:sz w:val="28"/>
          <w:szCs w:val="28"/>
        </w:rPr>
        <w:t>Стандарта</w:t>
      </w:r>
      <w:r w:rsidRPr="00821C4C">
        <w:rPr>
          <w:rFonts w:ascii="Times New Roman" w:hAnsi="Times New Roman" w:cs="Times New Roman"/>
          <w:sz w:val="28"/>
          <w:szCs w:val="28"/>
        </w:rPr>
        <w:t xml:space="preserve">. </w:t>
      </w:r>
      <w:r w:rsidR="00081825" w:rsidRPr="00821C4C">
        <w:rPr>
          <w:rFonts w:ascii="Times New Roman" w:hAnsi="Times New Roman" w:cs="Times New Roman"/>
          <w:sz w:val="28"/>
          <w:szCs w:val="28"/>
        </w:rPr>
        <w:t xml:space="preserve">Позиции Договаривающихся сторон </w:t>
      </w:r>
      <w:r w:rsidR="006706D6" w:rsidRPr="00821C4C">
        <w:rPr>
          <w:rFonts w:ascii="Times New Roman" w:hAnsi="Times New Roman" w:cs="Times New Roman"/>
          <w:sz w:val="28"/>
          <w:szCs w:val="28"/>
        </w:rPr>
        <w:t>оказались различными.</w:t>
      </w:r>
      <w:r w:rsidR="00420366" w:rsidRPr="00821C4C">
        <w:rPr>
          <w:rStyle w:val="a6"/>
          <w:rFonts w:ascii="Times New Roman" w:hAnsi="Times New Roman" w:cs="Times New Roman"/>
          <w:sz w:val="28"/>
          <w:szCs w:val="28"/>
        </w:rPr>
        <w:footnoteReference w:id="9"/>
      </w:r>
      <w:r w:rsidR="006706D6" w:rsidRPr="00821C4C">
        <w:rPr>
          <w:rFonts w:ascii="Times New Roman" w:hAnsi="Times New Roman" w:cs="Times New Roman"/>
          <w:sz w:val="28"/>
          <w:szCs w:val="28"/>
        </w:rPr>
        <w:t xml:space="preserve"> </w:t>
      </w:r>
      <w:r w:rsidR="001E6A05" w:rsidRPr="00821C4C">
        <w:rPr>
          <w:rFonts w:ascii="Times New Roman" w:hAnsi="Times New Roman" w:cs="Times New Roman"/>
          <w:sz w:val="28"/>
          <w:szCs w:val="28"/>
        </w:rPr>
        <w:t>Из представленных предложений следует отметить следующее</w:t>
      </w:r>
      <w:r w:rsidR="0071630D" w:rsidRPr="00821C4C">
        <w:rPr>
          <w:rFonts w:ascii="Times New Roman" w:hAnsi="Times New Roman" w:cs="Times New Roman"/>
          <w:sz w:val="28"/>
          <w:szCs w:val="28"/>
        </w:rPr>
        <w:t>.</w:t>
      </w:r>
      <w:r w:rsidR="001E6A05" w:rsidRPr="00821C4C">
        <w:rPr>
          <w:rFonts w:ascii="Times New Roman" w:hAnsi="Times New Roman" w:cs="Times New Roman"/>
          <w:sz w:val="28"/>
          <w:szCs w:val="28"/>
        </w:rPr>
        <w:t xml:space="preserve"> Азербайджан и Грузия предложили </w:t>
      </w:r>
      <w:r w:rsidR="0071630D" w:rsidRPr="00821C4C">
        <w:rPr>
          <w:rFonts w:ascii="Times New Roman" w:hAnsi="Times New Roman" w:cs="Times New Roman"/>
          <w:sz w:val="28"/>
          <w:szCs w:val="28"/>
        </w:rPr>
        <w:t xml:space="preserve">приравнять </w:t>
      </w:r>
      <w:r w:rsidR="004C6E7F" w:rsidRPr="00821C4C">
        <w:rPr>
          <w:rFonts w:ascii="Times New Roman" w:hAnsi="Times New Roman" w:cs="Times New Roman"/>
          <w:sz w:val="28"/>
          <w:szCs w:val="28"/>
        </w:rPr>
        <w:t>Стандарт</w:t>
      </w:r>
      <w:r w:rsidR="0071630D" w:rsidRPr="00821C4C">
        <w:rPr>
          <w:rFonts w:ascii="Times New Roman" w:hAnsi="Times New Roman" w:cs="Times New Roman"/>
          <w:sz w:val="28"/>
          <w:szCs w:val="28"/>
        </w:rPr>
        <w:t xml:space="preserve"> к </w:t>
      </w:r>
      <w:r w:rsidR="004C6E7F" w:rsidRPr="00821C4C">
        <w:rPr>
          <w:rFonts w:ascii="Times New Roman" w:hAnsi="Times New Roman" w:cs="Times New Roman"/>
          <w:sz w:val="28"/>
          <w:szCs w:val="28"/>
        </w:rPr>
        <w:t>Минимальному режиму</w:t>
      </w:r>
      <w:r w:rsidR="0071630D" w:rsidRPr="00821C4C">
        <w:rPr>
          <w:rFonts w:ascii="Times New Roman" w:hAnsi="Times New Roman" w:cs="Times New Roman"/>
          <w:sz w:val="28"/>
          <w:szCs w:val="28"/>
        </w:rPr>
        <w:t xml:space="preserve">. </w:t>
      </w:r>
      <w:r w:rsidR="0071630D" w:rsidRPr="00821C4C">
        <w:rPr>
          <w:rFonts w:ascii="Times New Roman" w:hAnsi="Times New Roman" w:cs="Times New Roman"/>
          <w:sz w:val="28"/>
          <w:szCs w:val="28"/>
          <w:lang w:val="en-GB"/>
        </w:rPr>
        <w:t>EC</w:t>
      </w:r>
      <w:r w:rsidR="0071630D" w:rsidRPr="00821C4C">
        <w:rPr>
          <w:rFonts w:ascii="Times New Roman" w:hAnsi="Times New Roman" w:cs="Times New Roman"/>
          <w:sz w:val="28"/>
          <w:szCs w:val="28"/>
        </w:rPr>
        <w:t>, Турция, Швейцария и Албания предложили предоставить закрытый</w:t>
      </w:r>
      <w:r w:rsidR="004C6E7F" w:rsidRPr="00821C4C">
        <w:rPr>
          <w:rFonts w:ascii="Times New Roman" w:hAnsi="Times New Roman" w:cs="Times New Roman"/>
          <w:sz w:val="28"/>
          <w:szCs w:val="28"/>
        </w:rPr>
        <w:t xml:space="preserve"> (исчерпывающий)</w:t>
      </w:r>
      <w:r w:rsidR="0071630D" w:rsidRPr="00821C4C">
        <w:rPr>
          <w:rFonts w:ascii="Times New Roman" w:hAnsi="Times New Roman" w:cs="Times New Roman"/>
          <w:sz w:val="28"/>
          <w:szCs w:val="28"/>
        </w:rPr>
        <w:t xml:space="preserve"> </w:t>
      </w:r>
      <w:r w:rsidR="004C6E7F" w:rsidRPr="00821C4C">
        <w:rPr>
          <w:rFonts w:ascii="Times New Roman" w:hAnsi="Times New Roman" w:cs="Times New Roman"/>
          <w:sz w:val="28"/>
          <w:szCs w:val="28"/>
        </w:rPr>
        <w:t>перечень</w:t>
      </w:r>
      <w:r w:rsidR="0071630D" w:rsidRPr="00821C4C">
        <w:rPr>
          <w:rFonts w:ascii="Times New Roman" w:hAnsi="Times New Roman" w:cs="Times New Roman"/>
          <w:sz w:val="28"/>
          <w:szCs w:val="28"/>
        </w:rPr>
        <w:t xml:space="preserve"> элементов </w:t>
      </w:r>
      <w:r w:rsidR="004C6E7F" w:rsidRPr="00821C4C">
        <w:rPr>
          <w:rFonts w:ascii="Times New Roman" w:hAnsi="Times New Roman" w:cs="Times New Roman"/>
          <w:sz w:val="28"/>
          <w:szCs w:val="28"/>
        </w:rPr>
        <w:t>Стандарта</w:t>
      </w:r>
      <w:r w:rsidR="0071630D" w:rsidRPr="00821C4C">
        <w:rPr>
          <w:rFonts w:ascii="Times New Roman" w:hAnsi="Times New Roman" w:cs="Times New Roman"/>
          <w:sz w:val="28"/>
          <w:szCs w:val="28"/>
        </w:rPr>
        <w:t xml:space="preserve">. </w:t>
      </w:r>
      <w:r w:rsidR="00733D3D" w:rsidRPr="00821C4C">
        <w:rPr>
          <w:rFonts w:ascii="Times New Roman" w:hAnsi="Times New Roman" w:cs="Times New Roman"/>
          <w:sz w:val="28"/>
          <w:szCs w:val="28"/>
        </w:rPr>
        <w:t xml:space="preserve">Япония предложила оставить </w:t>
      </w:r>
      <w:r w:rsidR="000B042D" w:rsidRPr="00821C4C">
        <w:rPr>
          <w:rFonts w:ascii="Times New Roman" w:hAnsi="Times New Roman" w:cs="Times New Roman"/>
          <w:sz w:val="28"/>
          <w:szCs w:val="28"/>
        </w:rPr>
        <w:t>Стандарт</w:t>
      </w:r>
      <w:r w:rsidR="00733D3D" w:rsidRPr="00821C4C">
        <w:rPr>
          <w:rFonts w:ascii="Times New Roman" w:hAnsi="Times New Roman" w:cs="Times New Roman"/>
          <w:sz w:val="28"/>
          <w:szCs w:val="28"/>
        </w:rPr>
        <w:t xml:space="preserve"> в действующей </w:t>
      </w:r>
      <w:r w:rsidR="000B042D" w:rsidRPr="00821C4C">
        <w:rPr>
          <w:rFonts w:ascii="Times New Roman" w:hAnsi="Times New Roman" w:cs="Times New Roman"/>
          <w:sz w:val="28"/>
          <w:szCs w:val="28"/>
        </w:rPr>
        <w:t>редакции</w:t>
      </w:r>
      <w:r w:rsidR="00733D3D" w:rsidRPr="00821C4C">
        <w:rPr>
          <w:rFonts w:ascii="Times New Roman" w:hAnsi="Times New Roman" w:cs="Times New Roman"/>
          <w:sz w:val="28"/>
          <w:szCs w:val="28"/>
        </w:rPr>
        <w:t xml:space="preserve">. </w:t>
      </w:r>
    </w:p>
    <w:p w14:paraId="26470FB7" w14:textId="185B2990" w:rsidR="001E6A05" w:rsidRPr="00821C4C" w:rsidRDefault="001E6A05" w:rsidP="002A38A5">
      <w:pPr>
        <w:ind w:right="-613" w:firstLine="708"/>
        <w:jc w:val="both"/>
        <w:rPr>
          <w:rFonts w:ascii="Times New Roman" w:hAnsi="Times New Roman" w:cs="Times New Roman"/>
          <w:sz w:val="28"/>
          <w:szCs w:val="28"/>
        </w:rPr>
      </w:pPr>
      <w:r w:rsidRPr="00821C4C">
        <w:rPr>
          <w:rFonts w:ascii="Times New Roman" w:hAnsi="Times New Roman" w:cs="Times New Roman"/>
          <w:sz w:val="28"/>
          <w:szCs w:val="28"/>
        </w:rPr>
        <w:t>Анализируя недавнюю практику</w:t>
      </w:r>
      <w:r w:rsidR="000B042D" w:rsidRPr="00821C4C">
        <w:rPr>
          <w:rFonts w:ascii="Times New Roman" w:hAnsi="Times New Roman" w:cs="Times New Roman"/>
          <w:sz w:val="28"/>
          <w:szCs w:val="28"/>
        </w:rPr>
        <w:t xml:space="preserve"> соглашений о защите инвестиций</w:t>
      </w:r>
      <w:r w:rsidRPr="00821C4C">
        <w:rPr>
          <w:rFonts w:ascii="Times New Roman" w:hAnsi="Times New Roman" w:cs="Times New Roman"/>
          <w:sz w:val="28"/>
          <w:szCs w:val="28"/>
        </w:rPr>
        <w:t xml:space="preserve">, автор отмечает два широко распространенных подхода к </w:t>
      </w:r>
      <w:r w:rsidR="000B042D" w:rsidRPr="00821C4C">
        <w:rPr>
          <w:rFonts w:ascii="Times New Roman" w:hAnsi="Times New Roman" w:cs="Times New Roman"/>
          <w:sz w:val="28"/>
          <w:szCs w:val="28"/>
        </w:rPr>
        <w:t>редакции</w:t>
      </w:r>
      <w:r w:rsidRPr="00821C4C">
        <w:rPr>
          <w:rFonts w:ascii="Times New Roman" w:hAnsi="Times New Roman" w:cs="Times New Roman"/>
          <w:sz w:val="28"/>
          <w:szCs w:val="28"/>
        </w:rPr>
        <w:t xml:space="preserve"> </w:t>
      </w:r>
      <w:r w:rsidR="000B042D" w:rsidRPr="00821C4C">
        <w:rPr>
          <w:rFonts w:ascii="Times New Roman" w:hAnsi="Times New Roman" w:cs="Times New Roman"/>
          <w:sz w:val="28"/>
          <w:szCs w:val="28"/>
        </w:rPr>
        <w:t>Стандарта</w:t>
      </w:r>
      <w:r w:rsidRPr="00821C4C">
        <w:rPr>
          <w:rFonts w:ascii="Times New Roman" w:hAnsi="Times New Roman" w:cs="Times New Roman"/>
          <w:sz w:val="28"/>
          <w:szCs w:val="28"/>
        </w:rPr>
        <w:t xml:space="preserve">. </w:t>
      </w:r>
      <w:r w:rsidR="00160F9B" w:rsidRPr="00821C4C">
        <w:rPr>
          <w:rFonts w:ascii="Times New Roman" w:hAnsi="Times New Roman" w:cs="Times New Roman"/>
          <w:sz w:val="28"/>
          <w:szCs w:val="28"/>
        </w:rPr>
        <w:t>Первый</w:t>
      </w:r>
      <w:r w:rsidRPr="00821C4C">
        <w:rPr>
          <w:rFonts w:ascii="Times New Roman" w:hAnsi="Times New Roman" w:cs="Times New Roman"/>
          <w:sz w:val="28"/>
          <w:szCs w:val="28"/>
        </w:rPr>
        <w:t xml:space="preserve">, это </w:t>
      </w:r>
      <w:r w:rsidR="000B042D" w:rsidRPr="00821C4C">
        <w:rPr>
          <w:rFonts w:ascii="Times New Roman" w:hAnsi="Times New Roman" w:cs="Times New Roman"/>
          <w:sz w:val="28"/>
          <w:szCs w:val="28"/>
        </w:rPr>
        <w:t xml:space="preserve">- </w:t>
      </w:r>
      <w:r w:rsidRPr="00821C4C">
        <w:rPr>
          <w:rFonts w:ascii="Times New Roman" w:hAnsi="Times New Roman" w:cs="Times New Roman"/>
          <w:sz w:val="28"/>
          <w:szCs w:val="28"/>
        </w:rPr>
        <w:t xml:space="preserve">подход ЕС, который включает в себя предоставление закрытого </w:t>
      </w:r>
      <w:r w:rsidR="00491401" w:rsidRPr="00821C4C">
        <w:rPr>
          <w:rFonts w:ascii="Times New Roman" w:hAnsi="Times New Roman" w:cs="Times New Roman"/>
          <w:sz w:val="28"/>
          <w:szCs w:val="28"/>
        </w:rPr>
        <w:t>перечня</w:t>
      </w:r>
      <w:r w:rsidRPr="00821C4C">
        <w:rPr>
          <w:rFonts w:ascii="Times New Roman" w:hAnsi="Times New Roman" w:cs="Times New Roman"/>
          <w:sz w:val="28"/>
          <w:szCs w:val="28"/>
        </w:rPr>
        <w:t xml:space="preserve"> элементов и </w:t>
      </w:r>
      <w:r w:rsidR="000B042D" w:rsidRPr="00821C4C">
        <w:rPr>
          <w:rFonts w:ascii="Times New Roman" w:hAnsi="Times New Roman" w:cs="Times New Roman"/>
          <w:sz w:val="28"/>
          <w:szCs w:val="28"/>
        </w:rPr>
        <w:t>открытое</w:t>
      </w:r>
      <w:r w:rsidRPr="00821C4C">
        <w:rPr>
          <w:rFonts w:ascii="Times New Roman" w:hAnsi="Times New Roman" w:cs="Times New Roman"/>
          <w:sz w:val="28"/>
          <w:szCs w:val="28"/>
        </w:rPr>
        <w:t xml:space="preserve"> право </w:t>
      </w:r>
      <w:r w:rsidR="00491401" w:rsidRPr="00821C4C">
        <w:rPr>
          <w:rFonts w:ascii="Times New Roman" w:hAnsi="Times New Roman" w:cs="Times New Roman"/>
          <w:sz w:val="28"/>
          <w:szCs w:val="28"/>
        </w:rPr>
        <w:t xml:space="preserve">на </w:t>
      </w:r>
      <w:r w:rsidRPr="00821C4C">
        <w:rPr>
          <w:rFonts w:ascii="Times New Roman" w:hAnsi="Times New Roman" w:cs="Times New Roman"/>
          <w:sz w:val="28"/>
          <w:szCs w:val="28"/>
        </w:rPr>
        <w:t>регулирова</w:t>
      </w:r>
      <w:r w:rsidR="00491401" w:rsidRPr="00821C4C">
        <w:rPr>
          <w:rFonts w:ascii="Times New Roman" w:hAnsi="Times New Roman" w:cs="Times New Roman"/>
          <w:sz w:val="28"/>
          <w:szCs w:val="28"/>
        </w:rPr>
        <w:t>ние</w:t>
      </w:r>
      <w:r w:rsidRPr="00821C4C">
        <w:rPr>
          <w:rFonts w:ascii="Times New Roman" w:hAnsi="Times New Roman" w:cs="Times New Roman"/>
          <w:sz w:val="28"/>
          <w:szCs w:val="28"/>
        </w:rPr>
        <w:t xml:space="preserve">. </w:t>
      </w:r>
      <w:r w:rsidR="00160F9B" w:rsidRPr="00821C4C">
        <w:rPr>
          <w:rFonts w:ascii="Times New Roman" w:hAnsi="Times New Roman" w:cs="Times New Roman"/>
          <w:sz w:val="28"/>
          <w:szCs w:val="28"/>
        </w:rPr>
        <w:t xml:space="preserve">Второй, </w:t>
      </w:r>
      <w:r w:rsidR="000B042D" w:rsidRPr="00821C4C">
        <w:rPr>
          <w:rFonts w:ascii="Times New Roman" w:hAnsi="Times New Roman" w:cs="Times New Roman"/>
          <w:sz w:val="28"/>
          <w:szCs w:val="28"/>
        </w:rPr>
        <w:t xml:space="preserve">это - </w:t>
      </w:r>
      <w:r w:rsidR="00160F9B" w:rsidRPr="00821C4C">
        <w:rPr>
          <w:rFonts w:ascii="Times New Roman" w:hAnsi="Times New Roman" w:cs="Times New Roman"/>
          <w:sz w:val="28"/>
          <w:szCs w:val="28"/>
        </w:rPr>
        <w:t>п</w:t>
      </w:r>
      <w:r w:rsidRPr="00821C4C">
        <w:rPr>
          <w:rFonts w:ascii="Times New Roman" w:hAnsi="Times New Roman" w:cs="Times New Roman"/>
          <w:sz w:val="28"/>
          <w:szCs w:val="28"/>
        </w:rPr>
        <w:t xml:space="preserve">одход США, который поддерживает ограничение </w:t>
      </w:r>
      <w:r w:rsidR="000B042D" w:rsidRPr="00821C4C">
        <w:rPr>
          <w:rFonts w:ascii="Times New Roman" w:hAnsi="Times New Roman" w:cs="Times New Roman"/>
          <w:sz w:val="28"/>
          <w:szCs w:val="28"/>
        </w:rPr>
        <w:t>Стандарта</w:t>
      </w:r>
      <w:r w:rsidRPr="00821C4C">
        <w:rPr>
          <w:rFonts w:ascii="Times New Roman" w:hAnsi="Times New Roman" w:cs="Times New Roman"/>
          <w:sz w:val="28"/>
          <w:szCs w:val="28"/>
        </w:rPr>
        <w:t xml:space="preserve"> </w:t>
      </w:r>
      <w:r w:rsidR="00717721" w:rsidRPr="00821C4C">
        <w:rPr>
          <w:rFonts w:ascii="Times New Roman" w:hAnsi="Times New Roman" w:cs="Times New Roman"/>
          <w:sz w:val="28"/>
          <w:szCs w:val="28"/>
        </w:rPr>
        <w:t>до</w:t>
      </w:r>
      <w:r w:rsidRPr="00821C4C">
        <w:rPr>
          <w:rFonts w:ascii="Times New Roman" w:hAnsi="Times New Roman" w:cs="Times New Roman"/>
          <w:sz w:val="28"/>
          <w:szCs w:val="28"/>
        </w:rPr>
        <w:t xml:space="preserve"> </w:t>
      </w:r>
      <w:r w:rsidR="000B042D" w:rsidRPr="00821C4C">
        <w:rPr>
          <w:rFonts w:ascii="Times New Roman" w:hAnsi="Times New Roman" w:cs="Times New Roman"/>
          <w:sz w:val="28"/>
          <w:szCs w:val="28"/>
        </w:rPr>
        <w:t>Минимально</w:t>
      </w:r>
      <w:r w:rsidR="00717721" w:rsidRPr="00821C4C">
        <w:rPr>
          <w:rFonts w:ascii="Times New Roman" w:hAnsi="Times New Roman" w:cs="Times New Roman"/>
          <w:sz w:val="28"/>
          <w:szCs w:val="28"/>
        </w:rPr>
        <w:t>го</w:t>
      </w:r>
      <w:r w:rsidR="000B042D" w:rsidRPr="00821C4C">
        <w:rPr>
          <w:rFonts w:ascii="Times New Roman" w:hAnsi="Times New Roman" w:cs="Times New Roman"/>
          <w:sz w:val="28"/>
          <w:szCs w:val="28"/>
        </w:rPr>
        <w:t xml:space="preserve"> режим</w:t>
      </w:r>
      <w:r w:rsidR="00717721" w:rsidRPr="00821C4C">
        <w:rPr>
          <w:rFonts w:ascii="Times New Roman" w:hAnsi="Times New Roman" w:cs="Times New Roman"/>
          <w:sz w:val="28"/>
          <w:szCs w:val="28"/>
        </w:rPr>
        <w:t>а</w:t>
      </w:r>
      <w:r w:rsidRPr="00821C4C">
        <w:rPr>
          <w:rFonts w:ascii="Times New Roman" w:hAnsi="Times New Roman" w:cs="Times New Roman"/>
          <w:sz w:val="28"/>
          <w:szCs w:val="28"/>
        </w:rPr>
        <w:t>.</w:t>
      </w:r>
      <w:r w:rsidR="0071630D" w:rsidRPr="00821C4C">
        <w:rPr>
          <w:rFonts w:ascii="Times New Roman" w:hAnsi="Times New Roman" w:cs="Times New Roman"/>
          <w:sz w:val="28"/>
          <w:szCs w:val="28"/>
        </w:rPr>
        <w:t xml:space="preserve"> </w:t>
      </w:r>
    </w:p>
    <w:p w14:paraId="027819C8" w14:textId="383A9450" w:rsidR="00E16BAB" w:rsidRPr="00821C4C" w:rsidRDefault="00E16BAB" w:rsidP="002A38A5">
      <w:pPr>
        <w:ind w:right="-613" w:firstLine="708"/>
        <w:jc w:val="both"/>
        <w:rPr>
          <w:rFonts w:ascii="Times New Roman" w:hAnsi="Times New Roman" w:cs="Times New Roman"/>
          <w:sz w:val="28"/>
          <w:szCs w:val="28"/>
        </w:rPr>
      </w:pPr>
      <w:r w:rsidRPr="00821C4C">
        <w:rPr>
          <w:rFonts w:ascii="Times New Roman" w:hAnsi="Times New Roman" w:cs="Times New Roman"/>
          <w:sz w:val="28"/>
          <w:szCs w:val="28"/>
        </w:rPr>
        <w:t xml:space="preserve">С точки зрения первого, ЕС </w:t>
      </w:r>
      <w:r w:rsidR="00440BCA" w:rsidRPr="00821C4C">
        <w:rPr>
          <w:rFonts w:ascii="Times New Roman" w:hAnsi="Times New Roman" w:cs="Times New Roman"/>
          <w:sz w:val="28"/>
          <w:szCs w:val="28"/>
        </w:rPr>
        <w:t>ранее завершил</w:t>
      </w:r>
      <w:r w:rsidRPr="00821C4C">
        <w:rPr>
          <w:rFonts w:ascii="Times New Roman" w:hAnsi="Times New Roman" w:cs="Times New Roman"/>
          <w:sz w:val="28"/>
          <w:szCs w:val="28"/>
        </w:rPr>
        <w:t xml:space="preserve"> переговоры </w:t>
      </w:r>
      <w:proofErr w:type="gramStart"/>
      <w:r w:rsidRPr="00821C4C">
        <w:rPr>
          <w:rFonts w:ascii="Times New Roman" w:hAnsi="Times New Roman" w:cs="Times New Roman"/>
          <w:sz w:val="28"/>
          <w:szCs w:val="28"/>
        </w:rPr>
        <w:t>о</w:t>
      </w:r>
      <w:proofErr w:type="gramEnd"/>
      <w:r w:rsidRPr="00821C4C">
        <w:rPr>
          <w:rFonts w:ascii="Times New Roman" w:hAnsi="Times New Roman" w:cs="Times New Roman"/>
          <w:sz w:val="28"/>
          <w:szCs w:val="28"/>
        </w:rPr>
        <w:t xml:space="preserve"> экономических и торговых соглашениях, которые, среди прочего, включают положения о защите инвестиций. Например, </w:t>
      </w:r>
      <w:r w:rsidR="00440BCA" w:rsidRPr="00821C4C">
        <w:rPr>
          <w:rFonts w:ascii="Times New Roman" w:hAnsi="Times New Roman" w:cs="Times New Roman"/>
          <w:sz w:val="28"/>
          <w:szCs w:val="28"/>
        </w:rPr>
        <w:t>Э</w:t>
      </w:r>
      <w:r w:rsidRPr="00821C4C">
        <w:rPr>
          <w:rFonts w:ascii="Times New Roman" w:hAnsi="Times New Roman" w:cs="Times New Roman"/>
          <w:sz w:val="28"/>
          <w:szCs w:val="28"/>
        </w:rPr>
        <w:t xml:space="preserve">кономическое и торговое соглашение с Канадой (CETA), Соглашение о защите инвестиций с Вьетнамом. </w:t>
      </w:r>
      <w:r w:rsidR="00160F9B" w:rsidRPr="00821C4C">
        <w:rPr>
          <w:rFonts w:ascii="Times New Roman" w:hAnsi="Times New Roman" w:cs="Times New Roman"/>
          <w:sz w:val="28"/>
          <w:szCs w:val="28"/>
        </w:rPr>
        <w:t>Автор отмечает</w:t>
      </w:r>
      <w:r w:rsidRPr="00821C4C">
        <w:rPr>
          <w:rFonts w:ascii="Times New Roman" w:hAnsi="Times New Roman" w:cs="Times New Roman"/>
          <w:sz w:val="28"/>
          <w:szCs w:val="28"/>
        </w:rPr>
        <w:t xml:space="preserve"> следующие особенности такого подхода:</w:t>
      </w:r>
    </w:p>
    <w:p w14:paraId="5481C268" w14:textId="0A6D601E" w:rsidR="00E16BAB" w:rsidRPr="00821C4C" w:rsidRDefault="00E16BAB" w:rsidP="00440BCA">
      <w:pPr>
        <w:pStyle w:val="a8"/>
        <w:numPr>
          <w:ilvl w:val="0"/>
          <w:numId w:val="1"/>
        </w:numPr>
        <w:ind w:right="-613"/>
        <w:jc w:val="both"/>
        <w:rPr>
          <w:rFonts w:ascii="Times New Roman" w:hAnsi="Times New Roman" w:cs="Times New Roman"/>
          <w:sz w:val="28"/>
          <w:szCs w:val="28"/>
        </w:rPr>
      </w:pPr>
      <w:r w:rsidRPr="00821C4C">
        <w:rPr>
          <w:rFonts w:ascii="Times New Roman" w:hAnsi="Times New Roman" w:cs="Times New Roman"/>
          <w:sz w:val="28"/>
          <w:szCs w:val="28"/>
        </w:rPr>
        <w:t xml:space="preserve">предоставление </w:t>
      </w:r>
      <w:r w:rsidR="00491401" w:rsidRPr="00821C4C">
        <w:rPr>
          <w:rFonts w:ascii="Times New Roman" w:hAnsi="Times New Roman" w:cs="Times New Roman"/>
          <w:sz w:val="28"/>
          <w:szCs w:val="28"/>
        </w:rPr>
        <w:t>закрытого/</w:t>
      </w:r>
      <w:r w:rsidRPr="00821C4C">
        <w:rPr>
          <w:rFonts w:ascii="Times New Roman" w:hAnsi="Times New Roman" w:cs="Times New Roman"/>
          <w:sz w:val="28"/>
          <w:szCs w:val="28"/>
        </w:rPr>
        <w:t xml:space="preserve">исчерпывающего перечня </w:t>
      </w:r>
      <w:r w:rsidR="00491401" w:rsidRPr="00821C4C">
        <w:rPr>
          <w:rFonts w:ascii="Times New Roman" w:hAnsi="Times New Roman" w:cs="Times New Roman"/>
          <w:sz w:val="28"/>
          <w:szCs w:val="28"/>
        </w:rPr>
        <w:t xml:space="preserve">случаев, когда </w:t>
      </w:r>
      <w:r w:rsidR="00717721" w:rsidRPr="00821C4C">
        <w:rPr>
          <w:rFonts w:ascii="Times New Roman" w:hAnsi="Times New Roman" w:cs="Times New Roman"/>
          <w:sz w:val="28"/>
          <w:szCs w:val="28"/>
        </w:rPr>
        <w:t>Стандарт</w:t>
      </w:r>
      <w:r w:rsidR="00491401" w:rsidRPr="00821C4C">
        <w:rPr>
          <w:rFonts w:ascii="Times New Roman" w:hAnsi="Times New Roman" w:cs="Times New Roman"/>
          <w:sz w:val="28"/>
          <w:szCs w:val="28"/>
        </w:rPr>
        <w:t xml:space="preserve"> может быть оценен нарушением</w:t>
      </w:r>
      <w:r w:rsidRPr="00821C4C">
        <w:rPr>
          <w:rFonts w:ascii="Times New Roman" w:hAnsi="Times New Roman" w:cs="Times New Roman"/>
          <w:sz w:val="28"/>
          <w:szCs w:val="28"/>
        </w:rPr>
        <w:t>;</w:t>
      </w:r>
    </w:p>
    <w:p w14:paraId="110BE4D5" w14:textId="14D4DF6B" w:rsidR="00E16BAB" w:rsidRPr="00821C4C" w:rsidRDefault="00717721" w:rsidP="00440BCA">
      <w:pPr>
        <w:pStyle w:val="a8"/>
        <w:numPr>
          <w:ilvl w:val="0"/>
          <w:numId w:val="1"/>
        </w:numPr>
        <w:ind w:right="-613"/>
        <w:jc w:val="both"/>
        <w:rPr>
          <w:rFonts w:ascii="Times New Roman" w:hAnsi="Times New Roman" w:cs="Times New Roman"/>
          <w:sz w:val="28"/>
          <w:szCs w:val="28"/>
        </w:rPr>
      </w:pPr>
      <w:r w:rsidRPr="00821C4C">
        <w:rPr>
          <w:rFonts w:ascii="Times New Roman" w:hAnsi="Times New Roman" w:cs="Times New Roman"/>
          <w:sz w:val="28"/>
          <w:szCs w:val="28"/>
        </w:rPr>
        <w:t>редакция</w:t>
      </w:r>
      <w:r w:rsidR="00E16BAB" w:rsidRPr="00821C4C">
        <w:rPr>
          <w:rFonts w:ascii="Times New Roman" w:hAnsi="Times New Roman" w:cs="Times New Roman"/>
          <w:sz w:val="28"/>
          <w:szCs w:val="28"/>
        </w:rPr>
        <w:t xml:space="preserve"> </w:t>
      </w:r>
      <w:r w:rsidR="00491401" w:rsidRPr="00821C4C">
        <w:rPr>
          <w:rFonts w:ascii="Times New Roman" w:hAnsi="Times New Roman" w:cs="Times New Roman"/>
          <w:sz w:val="28"/>
          <w:szCs w:val="28"/>
        </w:rPr>
        <w:t>таких случаев</w:t>
      </w:r>
      <w:r w:rsidR="00E16BAB" w:rsidRPr="00821C4C">
        <w:rPr>
          <w:rFonts w:ascii="Times New Roman" w:hAnsi="Times New Roman" w:cs="Times New Roman"/>
          <w:sz w:val="28"/>
          <w:szCs w:val="28"/>
        </w:rPr>
        <w:t xml:space="preserve"> была дополнена </w:t>
      </w:r>
      <w:r w:rsidR="00491401" w:rsidRPr="00821C4C">
        <w:rPr>
          <w:rFonts w:ascii="Times New Roman" w:hAnsi="Times New Roman" w:cs="Times New Roman"/>
          <w:sz w:val="28"/>
          <w:szCs w:val="28"/>
        </w:rPr>
        <w:t xml:space="preserve">словами </w:t>
      </w:r>
      <w:r w:rsidR="00E16BAB" w:rsidRPr="00821C4C">
        <w:rPr>
          <w:rFonts w:ascii="Times New Roman" w:hAnsi="Times New Roman" w:cs="Times New Roman"/>
          <w:sz w:val="28"/>
          <w:szCs w:val="28"/>
        </w:rPr>
        <w:t>«</w:t>
      </w:r>
      <w:r w:rsidR="00461ABF" w:rsidRPr="00821C4C">
        <w:rPr>
          <w:rFonts w:ascii="Times New Roman" w:hAnsi="Times New Roman" w:cs="Times New Roman"/>
          <w:sz w:val="28"/>
          <w:szCs w:val="28"/>
        </w:rPr>
        <w:t>явная и целенаправленная дискриминация</w:t>
      </w:r>
      <w:r w:rsidR="00E16BAB" w:rsidRPr="00821C4C">
        <w:rPr>
          <w:rFonts w:ascii="Times New Roman" w:hAnsi="Times New Roman" w:cs="Times New Roman"/>
          <w:sz w:val="28"/>
          <w:szCs w:val="28"/>
        </w:rPr>
        <w:t>», «</w:t>
      </w:r>
      <w:r w:rsidR="00491401" w:rsidRPr="00821C4C">
        <w:rPr>
          <w:rFonts w:ascii="Times New Roman" w:hAnsi="Times New Roman" w:cs="Times New Roman"/>
          <w:sz w:val="28"/>
          <w:szCs w:val="28"/>
        </w:rPr>
        <w:t>злоупотребляющее</w:t>
      </w:r>
      <w:r w:rsidR="00E16BAB" w:rsidRPr="00821C4C">
        <w:rPr>
          <w:rFonts w:ascii="Times New Roman" w:hAnsi="Times New Roman" w:cs="Times New Roman"/>
          <w:sz w:val="28"/>
          <w:szCs w:val="28"/>
        </w:rPr>
        <w:t>» и «существенное нарушение»;</w:t>
      </w:r>
    </w:p>
    <w:p w14:paraId="105669B7" w14:textId="66D6FEDE" w:rsidR="00E16BAB" w:rsidRPr="00821C4C" w:rsidRDefault="00E16BAB" w:rsidP="00440BCA">
      <w:pPr>
        <w:pStyle w:val="a8"/>
        <w:numPr>
          <w:ilvl w:val="0"/>
          <w:numId w:val="1"/>
        </w:numPr>
        <w:ind w:right="-613"/>
        <w:jc w:val="both"/>
        <w:rPr>
          <w:rFonts w:ascii="Times New Roman" w:hAnsi="Times New Roman" w:cs="Times New Roman"/>
          <w:sz w:val="28"/>
          <w:szCs w:val="28"/>
        </w:rPr>
      </w:pPr>
      <w:r w:rsidRPr="00821C4C">
        <w:rPr>
          <w:rFonts w:ascii="Times New Roman" w:hAnsi="Times New Roman" w:cs="Times New Roman"/>
          <w:sz w:val="28"/>
          <w:szCs w:val="28"/>
        </w:rPr>
        <w:t xml:space="preserve">предоставление сторонам права вносить изменения в </w:t>
      </w:r>
      <w:r w:rsidR="00491401" w:rsidRPr="00821C4C">
        <w:rPr>
          <w:rFonts w:ascii="Times New Roman" w:hAnsi="Times New Roman" w:cs="Times New Roman"/>
          <w:sz w:val="28"/>
          <w:szCs w:val="28"/>
        </w:rPr>
        <w:t>перечень</w:t>
      </w:r>
      <w:r w:rsidRPr="00821C4C">
        <w:rPr>
          <w:rFonts w:ascii="Times New Roman" w:hAnsi="Times New Roman" w:cs="Times New Roman"/>
          <w:sz w:val="28"/>
          <w:szCs w:val="28"/>
        </w:rPr>
        <w:t xml:space="preserve"> по согласованию;</w:t>
      </w:r>
    </w:p>
    <w:p w14:paraId="5E225D02" w14:textId="02709265" w:rsidR="00E16BAB" w:rsidRPr="00821C4C" w:rsidRDefault="00717721" w:rsidP="00440BCA">
      <w:pPr>
        <w:pStyle w:val="a8"/>
        <w:numPr>
          <w:ilvl w:val="0"/>
          <w:numId w:val="1"/>
        </w:numPr>
        <w:ind w:right="-613"/>
        <w:jc w:val="both"/>
        <w:rPr>
          <w:rFonts w:ascii="Times New Roman" w:hAnsi="Times New Roman" w:cs="Times New Roman"/>
          <w:sz w:val="28"/>
          <w:szCs w:val="28"/>
        </w:rPr>
      </w:pPr>
      <w:r w:rsidRPr="00821C4C">
        <w:rPr>
          <w:rFonts w:ascii="Times New Roman" w:hAnsi="Times New Roman" w:cs="Times New Roman"/>
          <w:sz w:val="28"/>
          <w:szCs w:val="28"/>
        </w:rPr>
        <w:t>открытое</w:t>
      </w:r>
      <w:r w:rsidR="00E16BAB" w:rsidRPr="00821C4C">
        <w:rPr>
          <w:rFonts w:ascii="Times New Roman" w:hAnsi="Times New Roman" w:cs="Times New Roman"/>
          <w:sz w:val="28"/>
          <w:szCs w:val="28"/>
        </w:rPr>
        <w:t xml:space="preserve"> прав</w:t>
      </w:r>
      <w:r w:rsidRPr="00821C4C">
        <w:rPr>
          <w:rFonts w:ascii="Times New Roman" w:hAnsi="Times New Roman" w:cs="Times New Roman"/>
          <w:sz w:val="28"/>
          <w:szCs w:val="28"/>
        </w:rPr>
        <w:t>о сторон</w:t>
      </w:r>
      <w:r w:rsidR="00E16BAB" w:rsidRPr="00821C4C">
        <w:rPr>
          <w:rFonts w:ascii="Times New Roman" w:hAnsi="Times New Roman" w:cs="Times New Roman"/>
          <w:sz w:val="28"/>
          <w:szCs w:val="28"/>
        </w:rPr>
        <w:t xml:space="preserve"> на регулирование договора для </w:t>
      </w:r>
      <w:r w:rsidRPr="00821C4C">
        <w:rPr>
          <w:rFonts w:ascii="Times New Roman" w:hAnsi="Times New Roman" w:cs="Times New Roman"/>
          <w:sz w:val="28"/>
          <w:szCs w:val="28"/>
        </w:rPr>
        <w:t>публичных</w:t>
      </w:r>
      <w:r w:rsidR="00E16BAB" w:rsidRPr="00821C4C">
        <w:rPr>
          <w:rFonts w:ascii="Times New Roman" w:hAnsi="Times New Roman" w:cs="Times New Roman"/>
          <w:sz w:val="28"/>
          <w:szCs w:val="28"/>
        </w:rPr>
        <w:t xml:space="preserve"> целей</w:t>
      </w:r>
      <w:r w:rsidRPr="00821C4C">
        <w:rPr>
          <w:rFonts w:ascii="Times New Roman" w:hAnsi="Times New Roman" w:cs="Times New Roman"/>
          <w:sz w:val="28"/>
          <w:szCs w:val="28"/>
        </w:rPr>
        <w:t>;</w:t>
      </w:r>
    </w:p>
    <w:p w14:paraId="6756F329" w14:textId="6CAA3399" w:rsidR="00E16BAB" w:rsidRPr="00821C4C" w:rsidRDefault="00E16BAB" w:rsidP="00440BCA">
      <w:pPr>
        <w:pStyle w:val="a8"/>
        <w:numPr>
          <w:ilvl w:val="0"/>
          <w:numId w:val="1"/>
        </w:numPr>
        <w:ind w:right="-613"/>
        <w:jc w:val="both"/>
        <w:rPr>
          <w:rFonts w:ascii="Times New Roman" w:hAnsi="Times New Roman" w:cs="Times New Roman"/>
          <w:sz w:val="28"/>
          <w:szCs w:val="28"/>
        </w:rPr>
      </w:pPr>
      <w:r w:rsidRPr="00821C4C">
        <w:rPr>
          <w:rFonts w:ascii="Times New Roman" w:hAnsi="Times New Roman" w:cs="Times New Roman"/>
          <w:sz w:val="28"/>
          <w:szCs w:val="28"/>
        </w:rPr>
        <w:t>сбалансированная преамбула договора.</w:t>
      </w:r>
    </w:p>
    <w:p w14:paraId="51307BB0" w14:textId="77777777" w:rsidR="00717721" w:rsidRPr="00821C4C" w:rsidRDefault="00717721" w:rsidP="004926FB">
      <w:pPr>
        <w:ind w:right="-613" w:firstLine="708"/>
        <w:jc w:val="both"/>
        <w:rPr>
          <w:rFonts w:ascii="Times New Roman" w:hAnsi="Times New Roman" w:cs="Times New Roman"/>
          <w:sz w:val="28"/>
          <w:szCs w:val="28"/>
        </w:rPr>
      </w:pPr>
      <w:r w:rsidRPr="00821C4C">
        <w:rPr>
          <w:rFonts w:ascii="Times New Roman" w:hAnsi="Times New Roman" w:cs="Times New Roman"/>
          <w:sz w:val="28"/>
          <w:szCs w:val="28"/>
        </w:rPr>
        <w:t>Как видно из вышеизложенного п</w:t>
      </w:r>
      <w:r w:rsidR="00E16BAB" w:rsidRPr="00821C4C">
        <w:rPr>
          <w:rFonts w:ascii="Times New Roman" w:hAnsi="Times New Roman" w:cs="Times New Roman"/>
          <w:sz w:val="28"/>
          <w:szCs w:val="28"/>
        </w:rPr>
        <w:t xml:space="preserve">одход ЕС демонстрирует комплексный пакет. В частности, подход ЕС фокусируется на определении содержания </w:t>
      </w:r>
      <w:r w:rsidRPr="00821C4C">
        <w:rPr>
          <w:rFonts w:ascii="Times New Roman" w:hAnsi="Times New Roman" w:cs="Times New Roman"/>
          <w:sz w:val="28"/>
          <w:szCs w:val="28"/>
        </w:rPr>
        <w:t>Стандарта</w:t>
      </w:r>
      <w:r w:rsidR="00E16BAB" w:rsidRPr="00821C4C">
        <w:rPr>
          <w:rFonts w:ascii="Times New Roman" w:hAnsi="Times New Roman" w:cs="Times New Roman"/>
          <w:sz w:val="28"/>
          <w:szCs w:val="28"/>
        </w:rPr>
        <w:t xml:space="preserve"> и границы между защитой инвестиций и правом на регулирование. Анализируя недавние </w:t>
      </w:r>
      <w:r w:rsidRPr="00821C4C">
        <w:rPr>
          <w:rFonts w:ascii="Times New Roman" w:hAnsi="Times New Roman" w:cs="Times New Roman"/>
          <w:sz w:val="28"/>
          <w:szCs w:val="28"/>
        </w:rPr>
        <w:t>соглашения</w:t>
      </w:r>
      <w:r w:rsidR="00E16BAB" w:rsidRPr="00821C4C">
        <w:rPr>
          <w:rFonts w:ascii="Times New Roman" w:hAnsi="Times New Roman" w:cs="Times New Roman"/>
          <w:sz w:val="28"/>
          <w:szCs w:val="28"/>
        </w:rPr>
        <w:t xml:space="preserve"> ЕС, становится ясно, что разработчики пытались достичь баланса между защитой инвестиций и правом на регулирование. Разработчики внесли ясность, включив право регулировать государства в </w:t>
      </w:r>
      <w:r w:rsidRPr="00821C4C">
        <w:rPr>
          <w:rFonts w:ascii="Times New Roman" w:hAnsi="Times New Roman" w:cs="Times New Roman"/>
          <w:sz w:val="28"/>
          <w:szCs w:val="28"/>
        </w:rPr>
        <w:t>публичных</w:t>
      </w:r>
      <w:r w:rsidR="00E16BAB" w:rsidRPr="00821C4C">
        <w:rPr>
          <w:rFonts w:ascii="Times New Roman" w:hAnsi="Times New Roman" w:cs="Times New Roman"/>
          <w:sz w:val="28"/>
          <w:szCs w:val="28"/>
        </w:rPr>
        <w:t xml:space="preserve"> целях в положения </w:t>
      </w:r>
      <w:r w:rsidRPr="00821C4C">
        <w:rPr>
          <w:rFonts w:ascii="Times New Roman" w:hAnsi="Times New Roman" w:cs="Times New Roman"/>
          <w:sz w:val="28"/>
          <w:szCs w:val="28"/>
        </w:rPr>
        <w:t>соглашений</w:t>
      </w:r>
      <w:r w:rsidR="00E16BAB" w:rsidRPr="00821C4C">
        <w:rPr>
          <w:rFonts w:ascii="Times New Roman" w:hAnsi="Times New Roman" w:cs="Times New Roman"/>
          <w:sz w:val="28"/>
          <w:szCs w:val="28"/>
        </w:rPr>
        <w:t xml:space="preserve"> о защите инвестиций, которые включают </w:t>
      </w:r>
      <w:r w:rsidRPr="00821C4C">
        <w:rPr>
          <w:rFonts w:ascii="Times New Roman" w:hAnsi="Times New Roman" w:cs="Times New Roman"/>
          <w:sz w:val="28"/>
          <w:szCs w:val="28"/>
        </w:rPr>
        <w:t>Стандарт</w:t>
      </w:r>
      <w:r w:rsidR="00E16BAB" w:rsidRPr="00821C4C">
        <w:rPr>
          <w:rFonts w:ascii="Times New Roman" w:hAnsi="Times New Roman" w:cs="Times New Roman"/>
          <w:sz w:val="28"/>
          <w:szCs w:val="28"/>
        </w:rPr>
        <w:t xml:space="preserve">. Например, в </w:t>
      </w:r>
      <w:r w:rsidRPr="00821C4C">
        <w:rPr>
          <w:rFonts w:ascii="Times New Roman" w:hAnsi="Times New Roman" w:cs="Times New Roman"/>
          <w:sz w:val="28"/>
          <w:szCs w:val="28"/>
        </w:rPr>
        <w:t>соглашении</w:t>
      </w:r>
      <w:r w:rsidR="00491401" w:rsidRPr="00821C4C">
        <w:rPr>
          <w:rFonts w:ascii="Times New Roman" w:hAnsi="Times New Roman" w:cs="Times New Roman"/>
          <w:sz w:val="28"/>
          <w:szCs w:val="28"/>
        </w:rPr>
        <w:t xml:space="preserve"> </w:t>
      </w:r>
      <w:r w:rsidR="00E16BAB" w:rsidRPr="00821C4C">
        <w:rPr>
          <w:rFonts w:ascii="Times New Roman" w:hAnsi="Times New Roman" w:cs="Times New Roman"/>
          <w:sz w:val="28"/>
          <w:szCs w:val="28"/>
        </w:rPr>
        <w:t xml:space="preserve">CETA: «Для целей данной главы Стороны подтверждают свое право регулировать на своей </w:t>
      </w:r>
      <w:r w:rsidR="00E16BAB" w:rsidRPr="00821C4C">
        <w:rPr>
          <w:rFonts w:ascii="Times New Roman" w:hAnsi="Times New Roman" w:cs="Times New Roman"/>
          <w:sz w:val="28"/>
          <w:szCs w:val="28"/>
        </w:rPr>
        <w:lastRenderedPageBreak/>
        <w:t>территории для достижения законных целей политики, таких как защита общественного здоровья, безопасности, окружающей среды или общественной морали, социальной защиты или защиты потребителей или поощрение и защита культурного разнообразия».</w:t>
      </w:r>
      <w:r w:rsidR="00491401" w:rsidRPr="00821C4C">
        <w:rPr>
          <w:rStyle w:val="a6"/>
          <w:rFonts w:ascii="Times New Roman" w:hAnsi="Times New Roman" w:cs="Times New Roman"/>
          <w:sz w:val="28"/>
          <w:szCs w:val="28"/>
        </w:rPr>
        <w:footnoteReference w:id="10"/>
      </w:r>
      <w:r w:rsidR="00E16BAB" w:rsidRPr="00821C4C">
        <w:rPr>
          <w:rFonts w:ascii="Times New Roman" w:hAnsi="Times New Roman" w:cs="Times New Roman"/>
          <w:sz w:val="28"/>
          <w:szCs w:val="28"/>
        </w:rPr>
        <w:t xml:space="preserve"> Он включен в преамбулу CETA. </w:t>
      </w:r>
    </w:p>
    <w:p w14:paraId="1CB60D13" w14:textId="362E854D" w:rsidR="00C54756" w:rsidRPr="00821C4C" w:rsidRDefault="00E16BAB" w:rsidP="004926FB">
      <w:pPr>
        <w:ind w:right="-613" w:firstLine="708"/>
        <w:jc w:val="both"/>
        <w:rPr>
          <w:rFonts w:ascii="Times New Roman" w:hAnsi="Times New Roman" w:cs="Times New Roman"/>
          <w:sz w:val="28"/>
          <w:szCs w:val="28"/>
        </w:rPr>
      </w:pPr>
      <w:r w:rsidRPr="00821C4C">
        <w:rPr>
          <w:rFonts w:ascii="Times New Roman" w:hAnsi="Times New Roman" w:cs="Times New Roman"/>
          <w:sz w:val="28"/>
          <w:szCs w:val="28"/>
        </w:rPr>
        <w:t xml:space="preserve">Термин «право на регулирование» не имеет укоренившегося значения в международном инвестиционном праве. </w:t>
      </w:r>
      <w:r w:rsidR="00335E85" w:rsidRPr="00821C4C">
        <w:rPr>
          <w:rFonts w:ascii="Times New Roman" w:hAnsi="Times New Roman" w:cs="Times New Roman"/>
          <w:sz w:val="28"/>
          <w:szCs w:val="28"/>
        </w:rPr>
        <w:t>Однако</w:t>
      </w:r>
      <w:r w:rsidRPr="00821C4C">
        <w:rPr>
          <w:rFonts w:ascii="Times New Roman" w:hAnsi="Times New Roman" w:cs="Times New Roman"/>
          <w:sz w:val="28"/>
          <w:szCs w:val="28"/>
        </w:rPr>
        <w:t xml:space="preserve"> </w:t>
      </w:r>
      <w:r w:rsidR="00335E85" w:rsidRPr="00821C4C">
        <w:rPr>
          <w:rFonts w:ascii="Times New Roman" w:hAnsi="Times New Roman" w:cs="Times New Roman"/>
          <w:sz w:val="28"/>
          <w:szCs w:val="28"/>
        </w:rPr>
        <w:t>данный термин</w:t>
      </w:r>
      <w:r w:rsidRPr="00821C4C">
        <w:rPr>
          <w:rFonts w:ascii="Times New Roman" w:hAnsi="Times New Roman" w:cs="Times New Roman"/>
          <w:sz w:val="28"/>
          <w:szCs w:val="28"/>
        </w:rPr>
        <w:t xml:space="preserve"> используется взаимозаменяемо с концепциями суверенитета, национального пространства, регулирующих прав, регулирующей автономии, регулирующих мер и регулирующей свободы государств. Термин «право на регулирование» широко упоминается в недавних статьях ученых. В частности, это понимается как право принимающего государства регулировать иностранные инвестиции с целью продвижения внутренних приоритетов и защиты общественного благосостояния от возможных негативных воздействий иностранных и внутренних инвестиций</w:t>
      </w:r>
      <w:r w:rsidR="00335E85" w:rsidRPr="00821C4C">
        <w:rPr>
          <w:rFonts w:ascii="Times New Roman" w:hAnsi="Times New Roman" w:cs="Times New Roman"/>
          <w:sz w:val="28"/>
          <w:szCs w:val="28"/>
        </w:rPr>
        <w:t xml:space="preserve">. </w:t>
      </w:r>
      <w:r w:rsidRPr="00821C4C">
        <w:rPr>
          <w:rFonts w:ascii="Times New Roman" w:hAnsi="Times New Roman" w:cs="Times New Roman"/>
          <w:sz w:val="28"/>
          <w:szCs w:val="28"/>
        </w:rPr>
        <w:t>В более узком смысле этот термин обсуждается в недавних статьях ученых, где термин определяется как законное право принимающего государства, которое позволяет ему в исключительных случаях регулировать в отступление от международных обязательств, взятых на себя в рамках инвестиционных соглашений, без обязательства по выплате компенсации</w:t>
      </w:r>
      <w:r w:rsidR="00335E85" w:rsidRPr="00821C4C">
        <w:rPr>
          <w:rFonts w:ascii="Times New Roman" w:hAnsi="Times New Roman" w:cs="Times New Roman"/>
          <w:sz w:val="28"/>
          <w:szCs w:val="28"/>
        </w:rPr>
        <w:t xml:space="preserve"> [</w:t>
      </w:r>
      <w:r w:rsidR="00ED2D9F" w:rsidRPr="00821C4C">
        <w:rPr>
          <w:rFonts w:ascii="Times New Roman" w:hAnsi="Times New Roman" w:cs="Times New Roman"/>
          <w:sz w:val="28"/>
          <w:szCs w:val="28"/>
        </w:rPr>
        <w:t>4</w:t>
      </w:r>
      <w:r w:rsidR="00335E85" w:rsidRPr="00821C4C">
        <w:rPr>
          <w:rFonts w:ascii="Times New Roman" w:hAnsi="Times New Roman" w:cs="Times New Roman"/>
          <w:sz w:val="28"/>
          <w:szCs w:val="28"/>
        </w:rPr>
        <w:t xml:space="preserve">,33 </w:t>
      </w:r>
      <w:r w:rsidR="00335E85" w:rsidRPr="00821C4C">
        <w:rPr>
          <w:rFonts w:ascii="Times New Roman" w:hAnsi="Times New Roman" w:cs="Times New Roman"/>
          <w:sz w:val="28"/>
          <w:szCs w:val="28"/>
          <w:lang w:val="en-GB"/>
        </w:rPr>
        <w:t>c</w:t>
      </w:r>
      <w:r w:rsidR="00335E85" w:rsidRPr="00821C4C">
        <w:rPr>
          <w:rFonts w:ascii="Times New Roman" w:hAnsi="Times New Roman" w:cs="Times New Roman"/>
          <w:sz w:val="28"/>
          <w:szCs w:val="28"/>
        </w:rPr>
        <w:t>]</w:t>
      </w:r>
      <w:r w:rsidRPr="00821C4C">
        <w:rPr>
          <w:rFonts w:ascii="Times New Roman" w:hAnsi="Times New Roman" w:cs="Times New Roman"/>
          <w:sz w:val="28"/>
          <w:szCs w:val="28"/>
        </w:rPr>
        <w:t xml:space="preserve">. </w:t>
      </w:r>
      <w:r w:rsidR="00C54756" w:rsidRPr="00821C4C">
        <w:rPr>
          <w:rFonts w:ascii="Times New Roman" w:hAnsi="Times New Roman" w:cs="Times New Roman"/>
          <w:sz w:val="28"/>
          <w:szCs w:val="28"/>
        </w:rPr>
        <w:t>А</w:t>
      </w:r>
      <w:r w:rsidRPr="00821C4C">
        <w:rPr>
          <w:rFonts w:ascii="Times New Roman" w:hAnsi="Times New Roman" w:cs="Times New Roman"/>
          <w:sz w:val="28"/>
          <w:szCs w:val="28"/>
        </w:rPr>
        <w:t xml:space="preserve">втор отмечает, что подход ЕС предусматривает большее ограничение </w:t>
      </w:r>
      <w:r w:rsidR="00C54756" w:rsidRPr="00821C4C">
        <w:rPr>
          <w:rFonts w:ascii="Times New Roman" w:hAnsi="Times New Roman" w:cs="Times New Roman"/>
          <w:sz w:val="28"/>
          <w:szCs w:val="28"/>
        </w:rPr>
        <w:t xml:space="preserve">в широком толковании </w:t>
      </w:r>
      <w:r w:rsidRPr="00821C4C">
        <w:rPr>
          <w:rFonts w:ascii="Times New Roman" w:hAnsi="Times New Roman" w:cs="Times New Roman"/>
          <w:sz w:val="28"/>
          <w:szCs w:val="28"/>
        </w:rPr>
        <w:t xml:space="preserve">элементов </w:t>
      </w:r>
      <w:r w:rsidR="00717721" w:rsidRPr="00821C4C">
        <w:rPr>
          <w:rFonts w:ascii="Times New Roman" w:hAnsi="Times New Roman" w:cs="Times New Roman"/>
          <w:sz w:val="28"/>
          <w:szCs w:val="28"/>
        </w:rPr>
        <w:t>Стандарта</w:t>
      </w:r>
      <w:r w:rsidR="00C54756" w:rsidRPr="00821C4C">
        <w:rPr>
          <w:rFonts w:ascii="Times New Roman" w:hAnsi="Times New Roman" w:cs="Times New Roman"/>
          <w:sz w:val="28"/>
          <w:szCs w:val="28"/>
        </w:rPr>
        <w:t xml:space="preserve">, сужая посредством </w:t>
      </w:r>
      <w:r w:rsidRPr="00821C4C">
        <w:rPr>
          <w:rFonts w:ascii="Times New Roman" w:hAnsi="Times New Roman" w:cs="Times New Roman"/>
          <w:sz w:val="28"/>
          <w:szCs w:val="28"/>
        </w:rPr>
        <w:t>формулировок «существенное нарушение», «явн</w:t>
      </w:r>
      <w:r w:rsidR="00461ABF" w:rsidRPr="00821C4C">
        <w:rPr>
          <w:rFonts w:ascii="Times New Roman" w:hAnsi="Times New Roman" w:cs="Times New Roman"/>
          <w:sz w:val="28"/>
          <w:szCs w:val="28"/>
        </w:rPr>
        <w:t xml:space="preserve">ая и </w:t>
      </w:r>
      <w:r w:rsidRPr="00821C4C">
        <w:rPr>
          <w:rFonts w:ascii="Times New Roman" w:hAnsi="Times New Roman" w:cs="Times New Roman"/>
          <w:sz w:val="28"/>
          <w:szCs w:val="28"/>
        </w:rPr>
        <w:t xml:space="preserve">целенаправленная дискриминация». </w:t>
      </w:r>
      <w:r w:rsidR="00717721" w:rsidRPr="00821C4C">
        <w:rPr>
          <w:rFonts w:ascii="Times New Roman" w:hAnsi="Times New Roman" w:cs="Times New Roman"/>
          <w:sz w:val="28"/>
          <w:szCs w:val="28"/>
        </w:rPr>
        <w:t>В целях разъяснения р</w:t>
      </w:r>
      <w:r w:rsidR="00C54756" w:rsidRPr="00821C4C">
        <w:rPr>
          <w:rFonts w:ascii="Times New Roman" w:hAnsi="Times New Roman" w:cs="Times New Roman"/>
          <w:sz w:val="28"/>
          <w:szCs w:val="28"/>
        </w:rPr>
        <w:t xml:space="preserve">азработчики предоставили </w:t>
      </w:r>
      <w:r w:rsidR="00461ABF" w:rsidRPr="00821C4C">
        <w:rPr>
          <w:rFonts w:ascii="Times New Roman" w:hAnsi="Times New Roman" w:cs="Times New Roman"/>
          <w:sz w:val="28"/>
          <w:szCs w:val="28"/>
        </w:rPr>
        <w:t xml:space="preserve">краткое </w:t>
      </w:r>
      <w:r w:rsidRPr="00821C4C">
        <w:rPr>
          <w:rFonts w:ascii="Times New Roman" w:hAnsi="Times New Roman" w:cs="Times New Roman"/>
          <w:sz w:val="28"/>
          <w:szCs w:val="28"/>
        </w:rPr>
        <w:t>объяснение</w:t>
      </w:r>
      <w:r w:rsidR="00C54756" w:rsidRPr="00821C4C">
        <w:rPr>
          <w:rFonts w:ascii="Times New Roman" w:hAnsi="Times New Roman" w:cs="Times New Roman"/>
          <w:sz w:val="28"/>
          <w:szCs w:val="28"/>
        </w:rPr>
        <w:t xml:space="preserve"> к</w:t>
      </w:r>
      <w:r w:rsidRPr="00821C4C">
        <w:rPr>
          <w:rFonts w:ascii="Times New Roman" w:hAnsi="Times New Roman" w:cs="Times New Roman"/>
          <w:sz w:val="28"/>
          <w:szCs w:val="28"/>
        </w:rPr>
        <w:t xml:space="preserve"> элемент</w:t>
      </w:r>
      <w:r w:rsidR="00C54756" w:rsidRPr="00821C4C">
        <w:rPr>
          <w:rFonts w:ascii="Times New Roman" w:hAnsi="Times New Roman" w:cs="Times New Roman"/>
          <w:sz w:val="28"/>
          <w:szCs w:val="28"/>
        </w:rPr>
        <w:t xml:space="preserve">ам </w:t>
      </w:r>
      <w:r w:rsidR="00717721" w:rsidRPr="00821C4C">
        <w:rPr>
          <w:rFonts w:ascii="Times New Roman" w:hAnsi="Times New Roman" w:cs="Times New Roman"/>
          <w:sz w:val="28"/>
          <w:szCs w:val="28"/>
        </w:rPr>
        <w:t>Стандарта</w:t>
      </w:r>
      <w:r w:rsidRPr="00821C4C">
        <w:rPr>
          <w:rFonts w:ascii="Times New Roman" w:hAnsi="Times New Roman" w:cs="Times New Roman"/>
          <w:sz w:val="28"/>
          <w:szCs w:val="28"/>
        </w:rPr>
        <w:t>.</w:t>
      </w:r>
      <w:r w:rsidR="00C54756" w:rsidRPr="00821C4C">
        <w:rPr>
          <w:rFonts w:ascii="Times New Roman" w:hAnsi="Times New Roman" w:cs="Times New Roman"/>
          <w:sz w:val="28"/>
          <w:szCs w:val="28"/>
        </w:rPr>
        <w:t xml:space="preserve"> Например, при применении элемента </w:t>
      </w:r>
      <w:r w:rsidR="00E61149" w:rsidRPr="00821C4C">
        <w:rPr>
          <w:rFonts w:ascii="Times New Roman" w:hAnsi="Times New Roman" w:cs="Times New Roman"/>
          <w:sz w:val="28"/>
          <w:szCs w:val="28"/>
        </w:rPr>
        <w:t>Стандарта</w:t>
      </w:r>
      <w:r w:rsidR="00C54756" w:rsidRPr="00821C4C">
        <w:rPr>
          <w:rFonts w:ascii="Times New Roman" w:hAnsi="Times New Roman" w:cs="Times New Roman"/>
          <w:sz w:val="28"/>
          <w:szCs w:val="28"/>
        </w:rPr>
        <w:t xml:space="preserve"> «законное ожидание» </w:t>
      </w:r>
      <w:r w:rsidR="00E61149" w:rsidRPr="00821C4C">
        <w:rPr>
          <w:rFonts w:ascii="Times New Roman" w:hAnsi="Times New Roman" w:cs="Times New Roman"/>
          <w:sz w:val="28"/>
          <w:szCs w:val="28"/>
        </w:rPr>
        <w:t>т</w:t>
      </w:r>
      <w:r w:rsidR="00C54756" w:rsidRPr="00821C4C">
        <w:rPr>
          <w:rFonts w:ascii="Times New Roman" w:hAnsi="Times New Roman" w:cs="Times New Roman"/>
          <w:sz w:val="28"/>
          <w:szCs w:val="28"/>
        </w:rPr>
        <w:t xml:space="preserve">рибунал может принять во внимание, сделала ли </w:t>
      </w:r>
      <w:r w:rsidR="004926FB" w:rsidRPr="00821C4C">
        <w:rPr>
          <w:rFonts w:ascii="Times New Roman" w:hAnsi="Times New Roman" w:cs="Times New Roman"/>
          <w:sz w:val="28"/>
          <w:szCs w:val="28"/>
        </w:rPr>
        <w:t>с</w:t>
      </w:r>
      <w:r w:rsidR="00C54756" w:rsidRPr="00821C4C">
        <w:rPr>
          <w:rFonts w:ascii="Times New Roman" w:hAnsi="Times New Roman" w:cs="Times New Roman"/>
          <w:sz w:val="28"/>
          <w:szCs w:val="28"/>
        </w:rPr>
        <w:t xml:space="preserve">торона </w:t>
      </w:r>
      <w:r w:rsidR="004926FB" w:rsidRPr="00821C4C">
        <w:rPr>
          <w:rFonts w:ascii="Times New Roman" w:hAnsi="Times New Roman" w:cs="Times New Roman"/>
          <w:sz w:val="28"/>
          <w:szCs w:val="28"/>
        </w:rPr>
        <w:t xml:space="preserve">специальное </w:t>
      </w:r>
      <w:r w:rsidR="00C54756" w:rsidRPr="00821C4C">
        <w:rPr>
          <w:rFonts w:ascii="Times New Roman" w:hAnsi="Times New Roman" w:cs="Times New Roman"/>
          <w:sz w:val="28"/>
          <w:szCs w:val="28"/>
        </w:rPr>
        <w:t>заявление инвестору, на которое инвестор полагался при принятии решения о совершении или сохранении инвестиции.</w:t>
      </w:r>
    </w:p>
    <w:p w14:paraId="0482A672" w14:textId="26AE0580" w:rsidR="00160F9B" w:rsidRPr="00821C4C" w:rsidRDefault="00E61149" w:rsidP="00160F9B">
      <w:pPr>
        <w:ind w:right="-613" w:firstLine="708"/>
        <w:jc w:val="both"/>
        <w:rPr>
          <w:rFonts w:ascii="Times New Roman" w:hAnsi="Times New Roman" w:cs="Times New Roman"/>
          <w:sz w:val="28"/>
          <w:szCs w:val="28"/>
        </w:rPr>
      </w:pPr>
      <w:r w:rsidRPr="00821C4C">
        <w:rPr>
          <w:rFonts w:ascii="Times New Roman" w:hAnsi="Times New Roman" w:cs="Times New Roman"/>
          <w:sz w:val="28"/>
          <w:szCs w:val="28"/>
        </w:rPr>
        <w:t xml:space="preserve">В отличит от ЕС, </w:t>
      </w:r>
      <w:r w:rsidR="00160F9B" w:rsidRPr="00821C4C">
        <w:rPr>
          <w:rFonts w:ascii="Times New Roman" w:hAnsi="Times New Roman" w:cs="Times New Roman"/>
          <w:sz w:val="28"/>
          <w:szCs w:val="28"/>
        </w:rPr>
        <w:t xml:space="preserve">США сохранили подход </w:t>
      </w:r>
      <w:r w:rsidRPr="00821C4C">
        <w:rPr>
          <w:rFonts w:ascii="Times New Roman" w:hAnsi="Times New Roman" w:cs="Times New Roman"/>
          <w:sz w:val="28"/>
          <w:szCs w:val="28"/>
        </w:rPr>
        <w:t>Минимального режима</w:t>
      </w:r>
      <w:r w:rsidR="00B66435" w:rsidRPr="00821C4C">
        <w:rPr>
          <w:rFonts w:ascii="Times New Roman" w:hAnsi="Times New Roman" w:cs="Times New Roman"/>
          <w:sz w:val="28"/>
          <w:szCs w:val="28"/>
        </w:rPr>
        <w:t xml:space="preserve"> </w:t>
      </w:r>
      <w:r w:rsidR="00160F9B" w:rsidRPr="00821C4C">
        <w:rPr>
          <w:rFonts w:ascii="Times New Roman" w:hAnsi="Times New Roman" w:cs="Times New Roman"/>
          <w:sz w:val="28"/>
          <w:szCs w:val="28"/>
        </w:rPr>
        <w:t xml:space="preserve">в своих соглашениях о </w:t>
      </w:r>
      <w:r w:rsidRPr="00821C4C">
        <w:rPr>
          <w:rFonts w:ascii="Times New Roman" w:hAnsi="Times New Roman" w:cs="Times New Roman"/>
          <w:sz w:val="28"/>
          <w:szCs w:val="28"/>
        </w:rPr>
        <w:t>защите инвестиций</w:t>
      </w:r>
      <w:r w:rsidR="00160F9B" w:rsidRPr="00821C4C">
        <w:rPr>
          <w:rFonts w:ascii="Times New Roman" w:hAnsi="Times New Roman" w:cs="Times New Roman"/>
          <w:sz w:val="28"/>
          <w:szCs w:val="28"/>
        </w:rPr>
        <w:t xml:space="preserve">. Автор отмечает сохранение данного подхода </w:t>
      </w:r>
      <w:r w:rsidR="00B66435" w:rsidRPr="00821C4C">
        <w:rPr>
          <w:rFonts w:ascii="Times New Roman" w:hAnsi="Times New Roman" w:cs="Times New Roman"/>
          <w:sz w:val="28"/>
          <w:szCs w:val="28"/>
        </w:rPr>
        <w:t xml:space="preserve">США возможно </w:t>
      </w:r>
      <w:r w:rsidR="00160F9B" w:rsidRPr="00821C4C">
        <w:rPr>
          <w:rFonts w:ascii="Times New Roman" w:hAnsi="Times New Roman" w:cs="Times New Roman"/>
          <w:sz w:val="28"/>
          <w:szCs w:val="28"/>
        </w:rPr>
        <w:t xml:space="preserve">на следующем основании. </w:t>
      </w:r>
      <w:r w:rsidR="00B66435" w:rsidRPr="00821C4C">
        <w:rPr>
          <w:rFonts w:ascii="Times New Roman" w:hAnsi="Times New Roman" w:cs="Times New Roman"/>
          <w:sz w:val="28"/>
          <w:szCs w:val="28"/>
        </w:rPr>
        <w:t>Изначально</w:t>
      </w:r>
      <w:r w:rsidR="00160F9B" w:rsidRPr="00821C4C">
        <w:rPr>
          <w:rFonts w:ascii="Times New Roman" w:hAnsi="Times New Roman" w:cs="Times New Roman"/>
          <w:sz w:val="28"/>
          <w:szCs w:val="28"/>
        </w:rPr>
        <w:t xml:space="preserve"> </w:t>
      </w:r>
      <w:r w:rsidR="00B66435" w:rsidRPr="00821C4C">
        <w:rPr>
          <w:rFonts w:ascii="Times New Roman" w:hAnsi="Times New Roman" w:cs="Times New Roman"/>
          <w:sz w:val="28"/>
          <w:szCs w:val="28"/>
        </w:rPr>
        <w:t>данный</w:t>
      </w:r>
      <w:r w:rsidR="00160F9B" w:rsidRPr="00821C4C">
        <w:rPr>
          <w:rFonts w:ascii="Times New Roman" w:hAnsi="Times New Roman" w:cs="Times New Roman"/>
          <w:sz w:val="28"/>
          <w:szCs w:val="28"/>
        </w:rPr>
        <w:t xml:space="preserve"> подход нашел поддержку в развитых странах, таких как США и Канада. </w:t>
      </w:r>
      <w:r w:rsidR="00B66435" w:rsidRPr="00821C4C">
        <w:rPr>
          <w:rFonts w:ascii="Times New Roman" w:hAnsi="Times New Roman" w:cs="Times New Roman"/>
          <w:sz w:val="28"/>
          <w:szCs w:val="28"/>
        </w:rPr>
        <w:t>После чего</w:t>
      </w:r>
      <w:r w:rsidR="00160F9B" w:rsidRPr="00821C4C">
        <w:rPr>
          <w:rFonts w:ascii="Times New Roman" w:hAnsi="Times New Roman" w:cs="Times New Roman"/>
          <w:sz w:val="28"/>
          <w:szCs w:val="28"/>
        </w:rPr>
        <w:t xml:space="preserve"> </w:t>
      </w:r>
      <w:r w:rsidR="00B51587" w:rsidRPr="00821C4C">
        <w:rPr>
          <w:rFonts w:ascii="Times New Roman" w:hAnsi="Times New Roman" w:cs="Times New Roman"/>
          <w:sz w:val="28"/>
          <w:szCs w:val="28"/>
        </w:rPr>
        <w:t>Минимальный режим</w:t>
      </w:r>
      <w:r w:rsidR="00160F9B" w:rsidRPr="00821C4C">
        <w:rPr>
          <w:rFonts w:ascii="Times New Roman" w:hAnsi="Times New Roman" w:cs="Times New Roman"/>
          <w:sz w:val="28"/>
          <w:szCs w:val="28"/>
        </w:rPr>
        <w:t xml:space="preserve"> стал предметом интенсивных дискуссий между развитыми и развивающимися странами. </w:t>
      </w:r>
      <w:r w:rsidR="00CF4E9B" w:rsidRPr="00821C4C">
        <w:rPr>
          <w:rFonts w:ascii="Times New Roman" w:hAnsi="Times New Roman" w:cs="Times New Roman"/>
          <w:sz w:val="28"/>
          <w:szCs w:val="28"/>
        </w:rPr>
        <w:t>Применение Минимального режима про</w:t>
      </w:r>
      <w:r w:rsidR="00160F9B" w:rsidRPr="00821C4C">
        <w:rPr>
          <w:rFonts w:ascii="Times New Roman" w:hAnsi="Times New Roman" w:cs="Times New Roman"/>
          <w:sz w:val="28"/>
          <w:szCs w:val="28"/>
        </w:rPr>
        <w:t>иллюстрир</w:t>
      </w:r>
      <w:r w:rsidR="00CF4E9B" w:rsidRPr="00821C4C">
        <w:rPr>
          <w:rFonts w:ascii="Times New Roman" w:hAnsi="Times New Roman" w:cs="Times New Roman"/>
          <w:sz w:val="28"/>
          <w:szCs w:val="28"/>
        </w:rPr>
        <w:t>овано</w:t>
      </w:r>
      <w:r w:rsidR="00160F9B" w:rsidRPr="00821C4C">
        <w:rPr>
          <w:rFonts w:ascii="Times New Roman" w:hAnsi="Times New Roman" w:cs="Times New Roman"/>
          <w:sz w:val="28"/>
          <w:szCs w:val="28"/>
        </w:rPr>
        <w:t xml:space="preserve"> и </w:t>
      </w:r>
      <w:r w:rsidR="00CF4E9B" w:rsidRPr="00821C4C">
        <w:rPr>
          <w:rFonts w:ascii="Times New Roman" w:hAnsi="Times New Roman" w:cs="Times New Roman"/>
          <w:sz w:val="28"/>
          <w:szCs w:val="28"/>
        </w:rPr>
        <w:t xml:space="preserve">широко </w:t>
      </w:r>
      <w:r w:rsidR="00160F9B" w:rsidRPr="00821C4C">
        <w:rPr>
          <w:rFonts w:ascii="Times New Roman" w:hAnsi="Times New Roman" w:cs="Times New Roman"/>
          <w:sz w:val="28"/>
          <w:szCs w:val="28"/>
        </w:rPr>
        <w:t>обсужд</w:t>
      </w:r>
      <w:r w:rsidR="00CF4E9B" w:rsidRPr="00821C4C">
        <w:rPr>
          <w:rFonts w:ascii="Times New Roman" w:hAnsi="Times New Roman" w:cs="Times New Roman"/>
          <w:sz w:val="28"/>
          <w:szCs w:val="28"/>
        </w:rPr>
        <w:t xml:space="preserve">ено </w:t>
      </w:r>
      <w:r w:rsidR="00160F9B" w:rsidRPr="00821C4C">
        <w:rPr>
          <w:rFonts w:ascii="Times New Roman" w:hAnsi="Times New Roman" w:cs="Times New Roman"/>
          <w:sz w:val="28"/>
          <w:szCs w:val="28"/>
        </w:rPr>
        <w:t xml:space="preserve">в </w:t>
      </w:r>
      <w:r w:rsidR="00CF4E9B" w:rsidRPr="00821C4C">
        <w:rPr>
          <w:rFonts w:ascii="Times New Roman" w:hAnsi="Times New Roman" w:cs="Times New Roman"/>
          <w:sz w:val="28"/>
          <w:szCs w:val="28"/>
        </w:rPr>
        <w:t xml:space="preserve">арбитражных решениях в </w:t>
      </w:r>
      <w:r w:rsidR="00160F9B" w:rsidRPr="00821C4C">
        <w:rPr>
          <w:rFonts w:ascii="Times New Roman" w:hAnsi="Times New Roman" w:cs="Times New Roman"/>
          <w:sz w:val="28"/>
          <w:szCs w:val="28"/>
        </w:rPr>
        <w:t>рамках Североамериканского соглашения о свободной торговле между Канадой, США и Мексикой</w:t>
      </w:r>
      <w:r w:rsidR="00B66435" w:rsidRPr="00821C4C">
        <w:rPr>
          <w:rFonts w:ascii="Times New Roman" w:hAnsi="Times New Roman" w:cs="Times New Roman"/>
          <w:sz w:val="28"/>
          <w:szCs w:val="28"/>
        </w:rPr>
        <w:t xml:space="preserve"> (далее - </w:t>
      </w:r>
      <w:r w:rsidR="00B66435" w:rsidRPr="00821C4C">
        <w:rPr>
          <w:rFonts w:ascii="Times New Roman" w:hAnsi="Times New Roman" w:cs="Times New Roman"/>
          <w:sz w:val="28"/>
          <w:szCs w:val="28"/>
          <w:lang w:val="en-GB"/>
        </w:rPr>
        <w:t>NAFTA</w:t>
      </w:r>
      <w:r w:rsidR="00B66435" w:rsidRPr="00821C4C">
        <w:rPr>
          <w:rFonts w:ascii="Times New Roman" w:hAnsi="Times New Roman" w:cs="Times New Roman"/>
          <w:sz w:val="28"/>
          <w:szCs w:val="28"/>
        </w:rPr>
        <w:t>)</w:t>
      </w:r>
      <w:r w:rsidR="00160F9B" w:rsidRPr="00821C4C">
        <w:rPr>
          <w:rFonts w:ascii="Times New Roman" w:hAnsi="Times New Roman" w:cs="Times New Roman"/>
          <w:sz w:val="28"/>
          <w:szCs w:val="28"/>
        </w:rPr>
        <w:t xml:space="preserve">. Несмотря на </w:t>
      </w:r>
      <w:r w:rsidR="00CF4E9B" w:rsidRPr="00821C4C">
        <w:rPr>
          <w:rFonts w:ascii="Times New Roman" w:hAnsi="Times New Roman" w:cs="Times New Roman"/>
          <w:sz w:val="28"/>
          <w:szCs w:val="28"/>
        </w:rPr>
        <w:t>редакции</w:t>
      </w:r>
      <w:r w:rsidR="00160F9B" w:rsidRPr="00821C4C">
        <w:rPr>
          <w:rFonts w:ascii="Times New Roman" w:hAnsi="Times New Roman" w:cs="Times New Roman"/>
          <w:sz w:val="28"/>
          <w:szCs w:val="28"/>
        </w:rPr>
        <w:t xml:space="preserve"> статьи 1105 (1) </w:t>
      </w:r>
      <w:r w:rsidR="00B66435" w:rsidRPr="00821C4C">
        <w:rPr>
          <w:rFonts w:ascii="Times New Roman" w:hAnsi="Times New Roman" w:cs="Times New Roman"/>
          <w:sz w:val="28"/>
          <w:szCs w:val="28"/>
          <w:lang w:val="en-GB"/>
        </w:rPr>
        <w:t>NAFTA</w:t>
      </w:r>
      <w:r w:rsidR="00160F9B" w:rsidRPr="00821C4C">
        <w:rPr>
          <w:rFonts w:ascii="Times New Roman" w:hAnsi="Times New Roman" w:cs="Times New Roman"/>
          <w:sz w:val="28"/>
          <w:szCs w:val="28"/>
        </w:rPr>
        <w:t xml:space="preserve">, </w:t>
      </w:r>
      <w:r w:rsidR="00CF4E9B" w:rsidRPr="00821C4C">
        <w:rPr>
          <w:rFonts w:ascii="Times New Roman" w:hAnsi="Times New Roman" w:cs="Times New Roman"/>
          <w:sz w:val="28"/>
          <w:szCs w:val="28"/>
        </w:rPr>
        <w:t xml:space="preserve">где Стандарт привязан </w:t>
      </w:r>
      <w:r w:rsidR="00160F9B" w:rsidRPr="00821C4C">
        <w:rPr>
          <w:rFonts w:ascii="Times New Roman" w:hAnsi="Times New Roman" w:cs="Times New Roman"/>
          <w:sz w:val="28"/>
          <w:szCs w:val="28"/>
        </w:rPr>
        <w:t xml:space="preserve">к международному праву, Комиссия по свободной торговле </w:t>
      </w:r>
      <w:r w:rsidR="00B66435" w:rsidRPr="00821C4C">
        <w:rPr>
          <w:rFonts w:ascii="Times New Roman" w:hAnsi="Times New Roman" w:cs="Times New Roman"/>
          <w:sz w:val="28"/>
          <w:szCs w:val="28"/>
          <w:lang w:val="en-GB"/>
        </w:rPr>
        <w:t>NAFTA</w:t>
      </w:r>
      <w:r w:rsidR="00160F9B" w:rsidRPr="00821C4C">
        <w:rPr>
          <w:rFonts w:ascii="Times New Roman" w:hAnsi="Times New Roman" w:cs="Times New Roman"/>
          <w:sz w:val="28"/>
          <w:szCs w:val="28"/>
        </w:rPr>
        <w:t xml:space="preserve"> пришла к выводу, что статья 1105 (1) предписывает </w:t>
      </w:r>
      <w:r w:rsidR="00CF4E9B" w:rsidRPr="00821C4C">
        <w:rPr>
          <w:rFonts w:ascii="Times New Roman" w:hAnsi="Times New Roman" w:cs="Times New Roman"/>
          <w:sz w:val="28"/>
          <w:szCs w:val="28"/>
        </w:rPr>
        <w:t>Минимальный режим</w:t>
      </w:r>
      <w:r w:rsidR="00160F9B" w:rsidRPr="00821C4C">
        <w:rPr>
          <w:rFonts w:ascii="Times New Roman" w:hAnsi="Times New Roman" w:cs="Times New Roman"/>
          <w:sz w:val="28"/>
          <w:szCs w:val="28"/>
        </w:rPr>
        <w:t xml:space="preserve"> в соответствии с международным правом, предоставляемым инвестициям инвесторов другой </w:t>
      </w:r>
      <w:r w:rsidR="00645CA8" w:rsidRPr="00821C4C">
        <w:rPr>
          <w:rFonts w:ascii="Times New Roman" w:hAnsi="Times New Roman" w:cs="Times New Roman"/>
          <w:sz w:val="28"/>
          <w:szCs w:val="28"/>
        </w:rPr>
        <w:t>с</w:t>
      </w:r>
      <w:r w:rsidR="00160F9B" w:rsidRPr="00821C4C">
        <w:rPr>
          <w:rFonts w:ascii="Times New Roman" w:hAnsi="Times New Roman" w:cs="Times New Roman"/>
          <w:sz w:val="28"/>
          <w:szCs w:val="28"/>
        </w:rPr>
        <w:t xml:space="preserve">тороны. </w:t>
      </w:r>
      <w:r w:rsidR="00B66435" w:rsidRPr="00821C4C">
        <w:rPr>
          <w:rFonts w:ascii="Times New Roman" w:hAnsi="Times New Roman" w:cs="Times New Roman"/>
          <w:sz w:val="28"/>
          <w:szCs w:val="28"/>
        </w:rPr>
        <w:t xml:space="preserve">По сравнению с </w:t>
      </w:r>
      <w:r w:rsidR="00B66435" w:rsidRPr="00821C4C">
        <w:rPr>
          <w:rFonts w:ascii="Times New Roman" w:hAnsi="Times New Roman" w:cs="Times New Roman"/>
          <w:sz w:val="28"/>
          <w:szCs w:val="28"/>
          <w:lang w:val="en-GB"/>
        </w:rPr>
        <w:lastRenderedPageBreak/>
        <w:t>NAFTA</w:t>
      </w:r>
      <w:r w:rsidR="00160F9B" w:rsidRPr="00821C4C">
        <w:rPr>
          <w:rFonts w:ascii="Times New Roman" w:hAnsi="Times New Roman" w:cs="Times New Roman"/>
          <w:sz w:val="28"/>
          <w:szCs w:val="28"/>
        </w:rPr>
        <w:t xml:space="preserve"> модель</w:t>
      </w:r>
      <w:r w:rsidR="00B66435" w:rsidRPr="00821C4C">
        <w:rPr>
          <w:rFonts w:ascii="Times New Roman" w:hAnsi="Times New Roman" w:cs="Times New Roman"/>
          <w:sz w:val="28"/>
          <w:szCs w:val="28"/>
        </w:rPr>
        <w:t>ное инвестиционное соглашение</w:t>
      </w:r>
      <w:r w:rsidR="00160F9B" w:rsidRPr="00821C4C">
        <w:rPr>
          <w:rFonts w:ascii="Times New Roman" w:hAnsi="Times New Roman" w:cs="Times New Roman"/>
          <w:sz w:val="28"/>
          <w:szCs w:val="28"/>
        </w:rPr>
        <w:t xml:space="preserve"> США 2005 </w:t>
      </w:r>
      <w:r w:rsidR="00B66435" w:rsidRPr="00821C4C">
        <w:rPr>
          <w:rFonts w:ascii="Times New Roman" w:hAnsi="Times New Roman" w:cs="Times New Roman"/>
          <w:sz w:val="28"/>
          <w:szCs w:val="28"/>
        </w:rPr>
        <w:t xml:space="preserve">года </w:t>
      </w:r>
      <w:r w:rsidR="00160F9B" w:rsidRPr="00821C4C">
        <w:rPr>
          <w:rFonts w:ascii="Times New Roman" w:hAnsi="Times New Roman" w:cs="Times New Roman"/>
          <w:sz w:val="28"/>
          <w:szCs w:val="28"/>
        </w:rPr>
        <w:t>включа</w:t>
      </w:r>
      <w:r w:rsidR="00B66435" w:rsidRPr="00821C4C">
        <w:rPr>
          <w:rFonts w:ascii="Times New Roman" w:hAnsi="Times New Roman" w:cs="Times New Roman"/>
          <w:sz w:val="28"/>
          <w:szCs w:val="28"/>
        </w:rPr>
        <w:t>ет</w:t>
      </w:r>
      <w:r w:rsidR="00160F9B" w:rsidRPr="00821C4C">
        <w:rPr>
          <w:rFonts w:ascii="Times New Roman" w:hAnsi="Times New Roman" w:cs="Times New Roman"/>
          <w:sz w:val="28"/>
          <w:szCs w:val="28"/>
        </w:rPr>
        <w:t xml:space="preserve"> явную формулировку уравнения </w:t>
      </w:r>
      <w:r w:rsidR="00645CA8" w:rsidRPr="00821C4C">
        <w:rPr>
          <w:rFonts w:ascii="Times New Roman" w:hAnsi="Times New Roman" w:cs="Times New Roman"/>
          <w:sz w:val="28"/>
          <w:szCs w:val="28"/>
        </w:rPr>
        <w:t>Стандарта</w:t>
      </w:r>
      <w:r w:rsidR="00160F9B" w:rsidRPr="00821C4C">
        <w:rPr>
          <w:rFonts w:ascii="Times New Roman" w:hAnsi="Times New Roman" w:cs="Times New Roman"/>
          <w:sz w:val="28"/>
          <w:szCs w:val="28"/>
        </w:rPr>
        <w:t xml:space="preserve"> и </w:t>
      </w:r>
      <w:r w:rsidR="00645CA8" w:rsidRPr="00821C4C">
        <w:rPr>
          <w:rFonts w:ascii="Times New Roman" w:hAnsi="Times New Roman" w:cs="Times New Roman"/>
          <w:sz w:val="28"/>
          <w:szCs w:val="28"/>
        </w:rPr>
        <w:t>Минимального режима</w:t>
      </w:r>
      <w:r w:rsidR="00160F9B" w:rsidRPr="00821C4C">
        <w:rPr>
          <w:rFonts w:ascii="Times New Roman" w:hAnsi="Times New Roman" w:cs="Times New Roman"/>
          <w:sz w:val="28"/>
          <w:szCs w:val="28"/>
        </w:rPr>
        <w:t>.</w:t>
      </w:r>
    </w:p>
    <w:p w14:paraId="2C64727D" w14:textId="61EE1CD7" w:rsidR="009608B4" w:rsidRPr="00821C4C" w:rsidRDefault="00160F9B" w:rsidP="009608B4">
      <w:pPr>
        <w:ind w:right="-613" w:firstLine="708"/>
        <w:jc w:val="both"/>
        <w:rPr>
          <w:rFonts w:ascii="Times New Roman" w:hAnsi="Times New Roman" w:cs="Times New Roman"/>
          <w:sz w:val="28"/>
          <w:szCs w:val="28"/>
        </w:rPr>
      </w:pPr>
      <w:r w:rsidRPr="00821C4C">
        <w:rPr>
          <w:rFonts w:ascii="Times New Roman" w:hAnsi="Times New Roman" w:cs="Times New Roman"/>
          <w:sz w:val="28"/>
          <w:szCs w:val="28"/>
        </w:rPr>
        <w:t xml:space="preserve">Существует мнение, что преимущество </w:t>
      </w:r>
      <w:r w:rsidR="00CD5D81" w:rsidRPr="00821C4C">
        <w:rPr>
          <w:rFonts w:ascii="Times New Roman" w:hAnsi="Times New Roman" w:cs="Times New Roman"/>
          <w:sz w:val="28"/>
          <w:szCs w:val="28"/>
        </w:rPr>
        <w:t>Минимального режима</w:t>
      </w:r>
      <w:r w:rsidRPr="00821C4C">
        <w:rPr>
          <w:rFonts w:ascii="Times New Roman" w:hAnsi="Times New Roman" w:cs="Times New Roman"/>
          <w:sz w:val="28"/>
          <w:szCs w:val="28"/>
        </w:rPr>
        <w:t xml:space="preserve"> состоит в том, что </w:t>
      </w:r>
      <w:r w:rsidR="00CD5D81" w:rsidRPr="00821C4C">
        <w:rPr>
          <w:rFonts w:ascii="Times New Roman" w:hAnsi="Times New Roman" w:cs="Times New Roman"/>
          <w:sz w:val="28"/>
          <w:szCs w:val="28"/>
        </w:rPr>
        <w:t>Минимальный режим</w:t>
      </w:r>
      <w:r w:rsidRPr="00821C4C">
        <w:rPr>
          <w:rFonts w:ascii="Times New Roman" w:hAnsi="Times New Roman" w:cs="Times New Roman"/>
          <w:sz w:val="28"/>
          <w:szCs w:val="28"/>
        </w:rPr>
        <w:t xml:space="preserve"> предотвращает широкое толкование </w:t>
      </w:r>
      <w:r w:rsidR="00CD5D81" w:rsidRPr="00821C4C">
        <w:rPr>
          <w:rFonts w:ascii="Times New Roman" w:hAnsi="Times New Roman" w:cs="Times New Roman"/>
          <w:sz w:val="28"/>
          <w:szCs w:val="28"/>
        </w:rPr>
        <w:t>Стандарта</w:t>
      </w:r>
      <w:r w:rsidRPr="00821C4C">
        <w:rPr>
          <w:rFonts w:ascii="Times New Roman" w:hAnsi="Times New Roman" w:cs="Times New Roman"/>
          <w:sz w:val="28"/>
          <w:szCs w:val="28"/>
        </w:rPr>
        <w:t xml:space="preserve"> и помогает сохранить право на регулирование [</w:t>
      </w:r>
      <w:r w:rsidR="00ED2D9F" w:rsidRPr="00821C4C">
        <w:rPr>
          <w:rFonts w:ascii="Times New Roman" w:hAnsi="Times New Roman" w:cs="Times New Roman"/>
          <w:sz w:val="28"/>
          <w:szCs w:val="28"/>
        </w:rPr>
        <w:t xml:space="preserve">5, </w:t>
      </w:r>
      <w:r w:rsidR="00B66435" w:rsidRPr="00821C4C">
        <w:rPr>
          <w:rFonts w:ascii="Times New Roman" w:hAnsi="Times New Roman" w:cs="Times New Roman"/>
          <w:color w:val="000000" w:themeColor="text1"/>
          <w:sz w:val="28"/>
          <w:szCs w:val="28"/>
          <w:shd w:val="clear" w:color="auto" w:fill="FFFFFF"/>
        </w:rPr>
        <w:t xml:space="preserve">144 -164 </w:t>
      </w:r>
      <w:r w:rsidR="00B66435" w:rsidRPr="00821C4C">
        <w:rPr>
          <w:rFonts w:ascii="Times New Roman" w:hAnsi="Times New Roman" w:cs="Times New Roman"/>
          <w:color w:val="000000" w:themeColor="text1"/>
          <w:sz w:val="28"/>
          <w:szCs w:val="28"/>
          <w:shd w:val="clear" w:color="auto" w:fill="FFFFFF"/>
          <w:lang w:val="en-GB"/>
        </w:rPr>
        <w:t>c</w:t>
      </w:r>
      <w:r w:rsidRPr="00821C4C">
        <w:rPr>
          <w:rFonts w:ascii="Times New Roman" w:hAnsi="Times New Roman" w:cs="Times New Roman"/>
          <w:sz w:val="28"/>
          <w:szCs w:val="28"/>
        </w:rPr>
        <w:t xml:space="preserve">]. Он исходит из того, что </w:t>
      </w:r>
      <w:r w:rsidR="00CD5D81" w:rsidRPr="00821C4C">
        <w:rPr>
          <w:rFonts w:ascii="Times New Roman" w:hAnsi="Times New Roman" w:cs="Times New Roman"/>
          <w:sz w:val="28"/>
          <w:szCs w:val="28"/>
        </w:rPr>
        <w:t>Минимальный режим</w:t>
      </w:r>
      <w:r w:rsidRPr="00821C4C">
        <w:rPr>
          <w:rFonts w:ascii="Times New Roman" w:hAnsi="Times New Roman" w:cs="Times New Roman"/>
          <w:sz w:val="28"/>
          <w:szCs w:val="28"/>
        </w:rPr>
        <w:t>, как правило, может применяться к очень серьезным нарушениям. Как утверждал</w:t>
      </w:r>
      <w:r w:rsidR="002A3EA8" w:rsidRPr="00821C4C">
        <w:rPr>
          <w:rFonts w:ascii="Times New Roman" w:hAnsi="Times New Roman" w:cs="Times New Roman"/>
          <w:sz w:val="28"/>
          <w:szCs w:val="28"/>
        </w:rPr>
        <w:t xml:space="preserve"> арбитражный </w:t>
      </w:r>
      <w:r w:rsidRPr="00821C4C">
        <w:rPr>
          <w:rFonts w:ascii="Times New Roman" w:hAnsi="Times New Roman" w:cs="Times New Roman"/>
          <w:sz w:val="28"/>
          <w:szCs w:val="28"/>
        </w:rPr>
        <w:t>трибунал Glamis, «</w:t>
      </w:r>
      <w:r w:rsidR="00CD5D81" w:rsidRPr="00821C4C">
        <w:rPr>
          <w:rFonts w:ascii="Times New Roman" w:hAnsi="Times New Roman" w:cs="Times New Roman"/>
          <w:sz w:val="28"/>
          <w:szCs w:val="28"/>
        </w:rPr>
        <w:t>Минимальный режим</w:t>
      </w:r>
      <w:r w:rsidRPr="00821C4C">
        <w:rPr>
          <w:rFonts w:ascii="Times New Roman" w:hAnsi="Times New Roman" w:cs="Times New Roman"/>
          <w:sz w:val="28"/>
          <w:szCs w:val="28"/>
        </w:rPr>
        <w:t xml:space="preserve"> предназначен для </w:t>
      </w:r>
      <w:r w:rsidR="002A3EA8" w:rsidRPr="00821C4C">
        <w:rPr>
          <w:rFonts w:ascii="Times New Roman" w:hAnsi="Times New Roman" w:cs="Times New Roman"/>
          <w:sz w:val="28"/>
          <w:szCs w:val="28"/>
        </w:rPr>
        <w:t xml:space="preserve">нарушений </w:t>
      </w:r>
      <w:r w:rsidRPr="00821C4C">
        <w:rPr>
          <w:rFonts w:ascii="Times New Roman" w:hAnsi="Times New Roman" w:cs="Times New Roman"/>
          <w:sz w:val="28"/>
          <w:szCs w:val="28"/>
        </w:rPr>
        <w:t>ниж</w:t>
      </w:r>
      <w:r w:rsidR="002A3EA8" w:rsidRPr="00821C4C">
        <w:rPr>
          <w:rFonts w:ascii="Times New Roman" w:hAnsi="Times New Roman" w:cs="Times New Roman"/>
          <w:sz w:val="28"/>
          <w:szCs w:val="28"/>
        </w:rPr>
        <w:t>е</w:t>
      </w:r>
      <w:r w:rsidRPr="00821C4C">
        <w:rPr>
          <w:rFonts w:ascii="Times New Roman" w:hAnsi="Times New Roman" w:cs="Times New Roman"/>
          <w:sz w:val="28"/>
          <w:szCs w:val="28"/>
        </w:rPr>
        <w:t xml:space="preserve"> </w:t>
      </w:r>
      <w:r w:rsidR="002A3EA8" w:rsidRPr="00821C4C">
        <w:rPr>
          <w:rFonts w:ascii="Times New Roman" w:hAnsi="Times New Roman" w:cs="Times New Roman"/>
          <w:sz w:val="28"/>
          <w:szCs w:val="28"/>
        </w:rPr>
        <w:t>порога</w:t>
      </w:r>
      <w:r w:rsidRPr="00821C4C">
        <w:rPr>
          <w:rFonts w:ascii="Times New Roman" w:hAnsi="Times New Roman" w:cs="Times New Roman"/>
          <w:sz w:val="28"/>
          <w:szCs w:val="28"/>
        </w:rPr>
        <w:t>, абсолютного дна, поведение ниже которого не приемлемо для международного сообщества».</w:t>
      </w:r>
      <w:r w:rsidR="00114977" w:rsidRPr="00821C4C">
        <w:rPr>
          <w:rStyle w:val="a6"/>
          <w:rFonts w:ascii="Times New Roman" w:hAnsi="Times New Roman" w:cs="Times New Roman"/>
          <w:sz w:val="28"/>
          <w:szCs w:val="28"/>
        </w:rPr>
        <w:footnoteReference w:id="11"/>
      </w:r>
      <w:r w:rsidRPr="00821C4C">
        <w:rPr>
          <w:rFonts w:ascii="Times New Roman" w:hAnsi="Times New Roman" w:cs="Times New Roman"/>
          <w:sz w:val="28"/>
          <w:szCs w:val="28"/>
        </w:rPr>
        <w:t xml:space="preserve"> Поскольку </w:t>
      </w:r>
      <w:r w:rsidR="00CD5D81" w:rsidRPr="00821C4C">
        <w:rPr>
          <w:rFonts w:ascii="Times New Roman" w:hAnsi="Times New Roman" w:cs="Times New Roman"/>
          <w:sz w:val="28"/>
          <w:szCs w:val="28"/>
        </w:rPr>
        <w:t>Минимальный режим</w:t>
      </w:r>
      <w:r w:rsidRPr="00821C4C">
        <w:rPr>
          <w:rFonts w:ascii="Times New Roman" w:hAnsi="Times New Roman" w:cs="Times New Roman"/>
          <w:sz w:val="28"/>
          <w:szCs w:val="28"/>
        </w:rPr>
        <w:t xml:space="preserve"> является </w:t>
      </w:r>
      <w:r w:rsidR="002A3EA8" w:rsidRPr="00821C4C">
        <w:rPr>
          <w:rFonts w:ascii="Times New Roman" w:hAnsi="Times New Roman" w:cs="Times New Roman"/>
          <w:sz w:val="28"/>
          <w:szCs w:val="28"/>
        </w:rPr>
        <w:t xml:space="preserve">относительно </w:t>
      </w:r>
      <w:r w:rsidRPr="00821C4C">
        <w:rPr>
          <w:rFonts w:ascii="Times New Roman" w:hAnsi="Times New Roman" w:cs="Times New Roman"/>
          <w:sz w:val="28"/>
          <w:szCs w:val="28"/>
        </w:rPr>
        <w:t>старым стандартом</w:t>
      </w:r>
      <w:r w:rsidR="002A3EA8" w:rsidRPr="00821C4C">
        <w:rPr>
          <w:rFonts w:ascii="Times New Roman" w:hAnsi="Times New Roman" w:cs="Times New Roman"/>
          <w:sz w:val="28"/>
          <w:szCs w:val="28"/>
        </w:rPr>
        <w:t xml:space="preserve"> защиты прав инвесторов</w:t>
      </w:r>
      <w:r w:rsidRPr="00821C4C">
        <w:rPr>
          <w:rFonts w:ascii="Times New Roman" w:hAnsi="Times New Roman" w:cs="Times New Roman"/>
          <w:sz w:val="28"/>
          <w:szCs w:val="28"/>
        </w:rPr>
        <w:t xml:space="preserve">, а не сравнительно недавним </w:t>
      </w:r>
      <w:r w:rsidR="00CD5D81" w:rsidRPr="00821C4C">
        <w:rPr>
          <w:rFonts w:ascii="Times New Roman" w:hAnsi="Times New Roman" w:cs="Times New Roman"/>
          <w:sz w:val="28"/>
          <w:szCs w:val="28"/>
        </w:rPr>
        <w:t>как</w:t>
      </w:r>
      <w:r w:rsidRPr="00821C4C">
        <w:rPr>
          <w:rFonts w:ascii="Times New Roman" w:hAnsi="Times New Roman" w:cs="Times New Roman"/>
          <w:sz w:val="28"/>
          <w:szCs w:val="28"/>
        </w:rPr>
        <w:t xml:space="preserve"> </w:t>
      </w:r>
      <w:r w:rsidR="00CD5D81" w:rsidRPr="00821C4C">
        <w:rPr>
          <w:rFonts w:ascii="Times New Roman" w:hAnsi="Times New Roman" w:cs="Times New Roman"/>
          <w:sz w:val="28"/>
          <w:szCs w:val="28"/>
        </w:rPr>
        <w:t>Стандарт</w:t>
      </w:r>
      <w:r w:rsidRPr="00821C4C">
        <w:rPr>
          <w:rFonts w:ascii="Times New Roman" w:hAnsi="Times New Roman" w:cs="Times New Roman"/>
          <w:sz w:val="28"/>
          <w:szCs w:val="28"/>
        </w:rPr>
        <w:t xml:space="preserve">, его применение более согласованно на основе обширной практики арбитража. Арбитражная практика в отношении </w:t>
      </w:r>
      <w:r w:rsidR="00CD5D81" w:rsidRPr="00821C4C">
        <w:rPr>
          <w:rFonts w:ascii="Times New Roman" w:hAnsi="Times New Roman" w:cs="Times New Roman"/>
          <w:sz w:val="28"/>
          <w:szCs w:val="28"/>
        </w:rPr>
        <w:t>Минимального режима</w:t>
      </w:r>
      <w:r w:rsidRPr="00821C4C">
        <w:rPr>
          <w:rFonts w:ascii="Times New Roman" w:hAnsi="Times New Roman" w:cs="Times New Roman"/>
          <w:sz w:val="28"/>
          <w:szCs w:val="28"/>
        </w:rPr>
        <w:t xml:space="preserve"> возникла с 1926 года</w:t>
      </w:r>
      <w:r w:rsidR="002A3EA8" w:rsidRPr="00821C4C">
        <w:rPr>
          <w:rFonts w:ascii="Times New Roman" w:hAnsi="Times New Roman" w:cs="Times New Roman"/>
          <w:sz w:val="28"/>
          <w:szCs w:val="28"/>
        </w:rPr>
        <w:t xml:space="preserve"> после р</w:t>
      </w:r>
      <w:r w:rsidRPr="00821C4C">
        <w:rPr>
          <w:rFonts w:ascii="Times New Roman" w:hAnsi="Times New Roman" w:cs="Times New Roman"/>
          <w:sz w:val="28"/>
          <w:szCs w:val="28"/>
        </w:rPr>
        <w:t>ешени</w:t>
      </w:r>
      <w:r w:rsidR="002A3EA8" w:rsidRPr="00821C4C">
        <w:rPr>
          <w:rFonts w:ascii="Times New Roman" w:hAnsi="Times New Roman" w:cs="Times New Roman"/>
          <w:sz w:val="28"/>
          <w:szCs w:val="28"/>
        </w:rPr>
        <w:t>я по делу</w:t>
      </w:r>
      <w:r w:rsidRPr="00821C4C">
        <w:rPr>
          <w:rFonts w:ascii="Times New Roman" w:hAnsi="Times New Roman" w:cs="Times New Roman"/>
          <w:sz w:val="28"/>
          <w:szCs w:val="28"/>
        </w:rPr>
        <w:t xml:space="preserve"> </w:t>
      </w:r>
      <w:r w:rsidR="00BC723F" w:rsidRPr="00821C4C">
        <w:rPr>
          <w:rFonts w:ascii="Times New Roman" w:hAnsi="Times New Roman" w:cs="Times New Roman"/>
          <w:sz w:val="28"/>
          <w:szCs w:val="28"/>
        </w:rPr>
        <w:t>Neer, и а</w:t>
      </w:r>
      <w:r w:rsidRPr="00821C4C">
        <w:rPr>
          <w:rFonts w:ascii="Times New Roman" w:hAnsi="Times New Roman" w:cs="Times New Roman"/>
          <w:sz w:val="28"/>
          <w:szCs w:val="28"/>
        </w:rPr>
        <w:t>рбитражн</w:t>
      </w:r>
      <w:r w:rsidR="002A3EA8" w:rsidRPr="00821C4C">
        <w:rPr>
          <w:rFonts w:ascii="Times New Roman" w:hAnsi="Times New Roman" w:cs="Times New Roman"/>
          <w:sz w:val="28"/>
          <w:szCs w:val="28"/>
        </w:rPr>
        <w:t>ая</w:t>
      </w:r>
      <w:r w:rsidRPr="00821C4C">
        <w:rPr>
          <w:rFonts w:ascii="Times New Roman" w:hAnsi="Times New Roman" w:cs="Times New Roman"/>
          <w:sz w:val="28"/>
          <w:szCs w:val="28"/>
        </w:rPr>
        <w:t xml:space="preserve"> </w:t>
      </w:r>
      <w:r w:rsidR="002A3EA8" w:rsidRPr="00821C4C">
        <w:rPr>
          <w:rFonts w:ascii="Times New Roman" w:hAnsi="Times New Roman" w:cs="Times New Roman"/>
          <w:sz w:val="28"/>
          <w:szCs w:val="28"/>
        </w:rPr>
        <w:t>практика</w:t>
      </w:r>
      <w:r w:rsidRPr="00821C4C">
        <w:rPr>
          <w:rFonts w:ascii="Times New Roman" w:hAnsi="Times New Roman" w:cs="Times New Roman"/>
          <w:sz w:val="28"/>
          <w:szCs w:val="28"/>
        </w:rPr>
        <w:t xml:space="preserve"> NAFTA внесл</w:t>
      </w:r>
      <w:r w:rsidR="002A3EA8" w:rsidRPr="00821C4C">
        <w:rPr>
          <w:rFonts w:ascii="Times New Roman" w:hAnsi="Times New Roman" w:cs="Times New Roman"/>
          <w:sz w:val="28"/>
          <w:szCs w:val="28"/>
        </w:rPr>
        <w:t>а</w:t>
      </w:r>
      <w:r w:rsidRPr="00821C4C">
        <w:rPr>
          <w:rFonts w:ascii="Times New Roman" w:hAnsi="Times New Roman" w:cs="Times New Roman"/>
          <w:sz w:val="28"/>
          <w:szCs w:val="28"/>
        </w:rPr>
        <w:t xml:space="preserve"> свой вклад в развитие </w:t>
      </w:r>
      <w:r w:rsidR="00CD5D81" w:rsidRPr="00821C4C">
        <w:rPr>
          <w:rFonts w:ascii="Times New Roman" w:hAnsi="Times New Roman" w:cs="Times New Roman"/>
          <w:sz w:val="28"/>
          <w:szCs w:val="28"/>
        </w:rPr>
        <w:t>Минимального режима</w:t>
      </w:r>
      <w:r w:rsidRPr="00821C4C">
        <w:rPr>
          <w:rFonts w:ascii="Times New Roman" w:hAnsi="Times New Roman" w:cs="Times New Roman"/>
          <w:sz w:val="28"/>
          <w:szCs w:val="28"/>
        </w:rPr>
        <w:t>.</w:t>
      </w:r>
    </w:p>
    <w:p w14:paraId="39D2FA80" w14:textId="380D1F1C" w:rsidR="00160F9B" w:rsidRPr="00821C4C" w:rsidRDefault="00BC723F" w:rsidP="009608B4">
      <w:pPr>
        <w:ind w:right="-613" w:firstLine="708"/>
        <w:jc w:val="both"/>
        <w:rPr>
          <w:rFonts w:ascii="Times New Roman" w:hAnsi="Times New Roman" w:cs="Times New Roman"/>
          <w:sz w:val="28"/>
          <w:szCs w:val="28"/>
        </w:rPr>
      </w:pPr>
      <w:r w:rsidRPr="00821C4C">
        <w:rPr>
          <w:rFonts w:ascii="Times New Roman" w:hAnsi="Times New Roman" w:cs="Times New Roman"/>
          <w:sz w:val="28"/>
          <w:szCs w:val="28"/>
        </w:rPr>
        <w:t xml:space="preserve">При этом, несмотря на обширную арбитражную практику, </w:t>
      </w:r>
      <w:r w:rsidR="00160F9B" w:rsidRPr="00821C4C">
        <w:rPr>
          <w:rFonts w:ascii="Times New Roman" w:hAnsi="Times New Roman" w:cs="Times New Roman"/>
          <w:sz w:val="28"/>
          <w:szCs w:val="28"/>
        </w:rPr>
        <w:t xml:space="preserve">элементы </w:t>
      </w:r>
      <w:r w:rsidR="00CD5D81" w:rsidRPr="00821C4C">
        <w:rPr>
          <w:rFonts w:ascii="Times New Roman" w:hAnsi="Times New Roman" w:cs="Times New Roman"/>
          <w:sz w:val="28"/>
          <w:szCs w:val="28"/>
        </w:rPr>
        <w:t>Минимального режима</w:t>
      </w:r>
      <w:r w:rsidR="00160F9B" w:rsidRPr="00821C4C">
        <w:rPr>
          <w:rFonts w:ascii="Times New Roman" w:hAnsi="Times New Roman" w:cs="Times New Roman"/>
          <w:sz w:val="28"/>
          <w:szCs w:val="28"/>
        </w:rPr>
        <w:t xml:space="preserve"> остаются неопределенными. </w:t>
      </w:r>
      <w:r w:rsidR="006E782F" w:rsidRPr="00821C4C">
        <w:rPr>
          <w:rFonts w:ascii="Times New Roman" w:hAnsi="Times New Roman" w:cs="Times New Roman"/>
          <w:sz w:val="28"/>
          <w:szCs w:val="28"/>
        </w:rPr>
        <w:t>Отсутствие четко определенного содержания является</w:t>
      </w:r>
      <w:r w:rsidRPr="00821C4C">
        <w:rPr>
          <w:rFonts w:ascii="Times New Roman" w:hAnsi="Times New Roman" w:cs="Times New Roman"/>
          <w:sz w:val="28"/>
          <w:szCs w:val="28"/>
        </w:rPr>
        <w:t xml:space="preserve"> возможн</w:t>
      </w:r>
      <w:r w:rsidR="006E782F" w:rsidRPr="00821C4C">
        <w:rPr>
          <w:rFonts w:ascii="Times New Roman" w:hAnsi="Times New Roman" w:cs="Times New Roman"/>
          <w:sz w:val="28"/>
          <w:szCs w:val="28"/>
        </w:rPr>
        <w:t>ым</w:t>
      </w:r>
      <w:r w:rsidRPr="00821C4C">
        <w:rPr>
          <w:rFonts w:ascii="Times New Roman" w:hAnsi="Times New Roman" w:cs="Times New Roman"/>
          <w:sz w:val="28"/>
          <w:szCs w:val="28"/>
        </w:rPr>
        <w:t xml:space="preserve"> </w:t>
      </w:r>
      <w:r w:rsidR="006E782F" w:rsidRPr="00821C4C">
        <w:rPr>
          <w:rFonts w:ascii="Times New Roman" w:hAnsi="Times New Roman" w:cs="Times New Roman"/>
          <w:sz w:val="28"/>
          <w:szCs w:val="28"/>
        </w:rPr>
        <w:t>недостатком</w:t>
      </w:r>
      <w:r w:rsidR="00160F9B" w:rsidRPr="00821C4C">
        <w:rPr>
          <w:rFonts w:ascii="Times New Roman" w:hAnsi="Times New Roman" w:cs="Times New Roman"/>
          <w:sz w:val="28"/>
          <w:szCs w:val="28"/>
        </w:rPr>
        <w:t xml:space="preserve"> этого подхода. При определении содержания </w:t>
      </w:r>
      <w:r w:rsidR="009608B4" w:rsidRPr="00821C4C">
        <w:rPr>
          <w:rFonts w:ascii="Times New Roman" w:hAnsi="Times New Roman" w:cs="Times New Roman"/>
          <w:sz w:val="28"/>
          <w:szCs w:val="28"/>
        </w:rPr>
        <w:t>Минимального режима арбитражные</w:t>
      </w:r>
      <w:r w:rsidR="00160F9B" w:rsidRPr="00821C4C">
        <w:rPr>
          <w:rFonts w:ascii="Times New Roman" w:hAnsi="Times New Roman" w:cs="Times New Roman"/>
          <w:sz w:val="28"/>
          <w:szCs w:val="28"/>
        </w:rPr>
        <w:t xml:space="preserve"> </w:t>
      </w:r>
      <w:r w:rsidR="009608B4" w:rsidRPr="00821C4C">
        <w:rPr>
          <w:rFonts w:ascii="Times New Roman" w:hAnsi="Times New Roman" w:cs="Times New Roman"/>
          <w:sz w:val="28"/>
          <w:szCs w:val="28"/>
        </w:rPr>
        <w:t>трибуналы</w:t>
      </w:r>
      <w:r w:rsidR="00160F9B" w:rsidRPr="00821C4C">
        <w:rPr>
          <w:rFonts w:ascii="Times New Roman" w:hAnsi="Times New Roman" w:cs="Times New Roman"/>
          <w:sz w:val="28"/>
          <w:szCs w:val="28"/>
        </w:rPr>
        <w:t xml:space="preserve"> обычно ссылаются на решения </w:t>
      </w:r>
      <w:r w:rsidR="00ED486D" w:rsidRPr="00821C4C">
        <w:rPr>
          <w:rFonts w:ascii="Times New Roman" w:hAnsi="Times New Roman" w:cs="Times New Roman"/>
          <w:sz w:val="28"/>
          <w:szCs w:val="28"/>
          <w:lang w:val="en-GB"/>
        </w:rPr>
        <w:t>Neer</w:t>
      </w:r>
      <w:r w:rsidR="00160F9B" w:rsidRPr="00821C4C">
        <w:rPr>
          <w:rFonts w:ascii="Times New Roman" w:hAnsi="Times New Roman" w:cs="Times New Roman"/>
          <w:sz w:val="28"/>
          <w:szCs w:val="28"/>
        </w:rPr>
        <w:t xml:space="preserve">, </w:t>
      </w:r>
      <w:r w:rsidR="00ED486D" w:rsidRPr="00821C4C">
        <w:rPr>
          <w:rFonts w:ascii="Times New Roman" w:hAnsi="Times New Roman" w:cs="Times New Roman"/>
          <w:sz w:val="28"/>
          <w:szCs w:val="28"/>
          <w:lang w:val="en-GB"/>
        </w:rPr>
        <w:t>Roberts</w:t>
      </w:r>
      <w:r w:rsidR="00160F9B" w:rsidRPr="00821C4C">
        <w:rPr>
          <w:rFonts w:ascii="Times New Roman" w:hAnsi="Times New Roman" w:cs="Times New Roman"/>
          <w:sz w:val="28"/>
          <w:szCs w:val="28"/>
        </w:rPr>
        <w:t xml:space="preserve"> и </w:t>
      </w:r>
      <w:r w:rsidR="00ED486D" w:rsidRPr="00821C4C">
        <w:rPr>
          <w:rFonts w:ascii="Times New Roman" w:hAnsi="Times New Roman" w:cs="Times New Roman"/>
          <w:sz w:val="28"/>
          <w:szCs w:val="28"/>
          <w:lang w:val="en-GB"/>
        </w:rPr>
        <w:t>Hopkins</w:t>
      </w:r>
      <w:r w:rsidR="00160F9B" w:rsidRPr="00821C4C">
        <w:rPr>
          <w:rFonts w:ascii="Times New Roman" w:hAnsi="Times New Roman" w:cs="Times New Roman"/>
          <w:sz w:val="28"/>
          <w:szCs w:val="28"/>
        </w:rPr>
        <w:t xml:space="preserve">. </w:t>
      </w:r>
      <w:r w:rsidR="00ED486D" w:rsidRPr="00821C4C">
        <w:rPr>
          <w:rFonts w:ascii="Times New Roman" w:hAnsi="Times New Roman" w:cs="Times New Roman"/>
          <w:sz w:val="28"/>
          <w:szCs w:val="28"/>
        </w:rPr>
        <w:t>Р</w:t>
      </w:r>
      <w:r w:rsidR="00160F9B" w:rsidRPr="00821C4C">
        <w:rPr>
          <w:rFonts w:ascii="Times New Roman" w:hAnsi="Times New Roman" w:cs="Times New Roman"/>
          <w:sz w:val="28"/>
          <w:szCs w:val="28"/>
        </w:rPr>
        <w:t xml:space="preserve">ешение </w:t>
      </w:r>
      <w:r w:rsidR="00ED486D" w:rsidRPr="00821C4C">
        <w:rPr>
          <w:rFonts w:ascii="Times New Roman" w:hAnsi="Times New Roman" w:cs="Times New Roman"/>
          <w:sz w:val="28"/>
          <w:szCs w:val="28"/>
          <w:lang w:val="en-GB"/>
        </w:rPr>
        <w:t>Neer</w:t>
      </w:r>
      <w:r w:rsidR="00160F9B" w:rsidRPr="00821C4C">
        <w:rPr>
          <w:rFonts w:ascii="Times New Roman" w:hAnsi="Times New Roman" w:cs="Times New Roman"/>
          <w:sz w:val="28"/>
          <w:szCs w:val="28"/>
        </w:rPr>
        <w:t xml:space="preserve"> определило </w:t>
      </w:r>
      <w:r w:rsidR="009608B4" w:rsidRPr="00821C4C">
        <w:rPr>
          <w:rFonts w:ascii="Times New Roman" w:hAnsi="Times New Roman" w:cs="Times New Roman"/>
          <w:sz w:val="28"/>
          <w:szCs w:val="28"/>
        </w:rPr>
        <w:t>Минимальный режим</w:t>
      </w:r>
      <w:r w:rsidR="00160F9B" w:rsidRPr="00821C4C">
        <w:rPr>
          <w:rFonts w:ascii="Times New Roman" w:hAnsi="Times New Roman" w:cs="Times New Roman"/>
          <w:sz w:val="28"/>
          <w:szCs w:val="28"/>
        </w:rPr>
        <w:t xml:space="preserve"> как недобросовестность, умышленное пренебрежение своим </w:t>
      </w:r>
      <w:r w:rsidR="00ED486D" w:rsidRPr="00821C4C">
        <w:rPr>
          <w:rFonts w:ascii="Times New Roman" w:hAnsi="Times New Roman" w:cs="Times New Roman"/>
          <w:sz w:val="28"/>
          <w:szCs w:val="28"/>
        </w:rPr>
        <w:t>обязательствам</w:t>
      </w:r>
      <w:r w:rsidR="00160F9B" w:rsidRPr="00821C4C">
        <w:rPr>
          <w:rFonts w:ascii="Times New Roman" w:hAnsi="Times New Roman" w:cs="Times New Roman"/>
          <w:sz w:val="28"/>
          <w:szCs w:val="28"/>
        </w:rPr>
        <w:t xml:space="preserve"> и недостаточность действий правительства.</w:t>
      </w:r>
      <w:r w:rsidR="00ED486D" w:rsidRPr="00821C4C">
        <w:rPr>
          <w:rStyle w:val="a6"/>
          <w:rFonts w:ascii="Times New Roman" w:hAnsi="Times New Roman" w:cs="Times New Roman"/>
          <w:sz w:val="28"/>
          <w:szCs w:val="28"/>
        </w:rPr>
        <w:footnoteReference w:id="12"/>
      </w:r>
      <w:r w:rsidR="00160F9B" w:rsidRPr="00821C4C">
        <w:rPr>
          <w:rFonts w:ascii="Times New Roman" w:hAnsi="Times New Roman" w:cs="Times New Roman"/>
          <w:sz w:val="28"/>
          <w:szCs w:val="28"/>
        </w:rPr>
        <w:t xml:space="preserve"> При определении нарушения </w:t>
      </w:r>
      <w:r w:rsidR="009608B4" w:rsidRPr="00821C4C">
        <w:rPr>
          <w:rFonts w:ascii="Times New Roman" w:hAnsi="Times New Roman" w:cs="Times New Roman"/>
          <w:sz w:val="28"/>
          <w:szCs w:val="28"/>
        </w:rPr>
        <w:t>Минимального режима</w:t>
      </w:r>
      <w:r w:rsidR="00160F9B" w:rsidRPr="00821C4C">
        <w:rPr>
          <w:rFonts w:ascii="Times New Roman" w:hAnsi="Times New Roman" w:cs="Times New Roman"/>
          <w:sz w:val="28"/>
          <w:szCs w:val="28"/>
        </w:rPr>
        <w:t xml:space="preserve"> </w:t>
      </w:r>
      <w:r w:rsidR="009608B4" w:rsidRPr="00821C4C">
        <w:rPr>
          <w:rFonts w:ascii="Times New Roman" w:hAnsi="Times New Roman" w:cs="Times New Roman"/>
          <w:sz w:val="28"/>
          <w:szCs w:val="28"/>
        </w:rPr>
        <w:t>арбитражные трибуналы</w:t>
      </w:r>
      <w:r w:rsidR="00160F9B" w:rsidRPr="00821C4C">
        <w:rPr>
          <w:rFonts w:ascii="Times New Roman" w:hAnsi="Times New Roman" w:cs="Times New Roman"/>
          <w:sz w:val="28"/>
          <w:szCs w:val="28"/>
        </w:rPr>
        <w:t xml:space="preserve"> ссылаются на предыдущие решения других </w:t>
      </w:r>
      <w:r w:rsidR="009608B4" w:rsidRPr="00821C4C">
        <w:rPr>
          <w:rFonts w:ascii="Times New Roman" w:hAnsi="Times New Roman" w:cs="Times New Roman"/>
          <w:sz w:val="28"/>
          <w:szCs w:val="28"/>
        </w:rPr>
        <w:t xml:space="preserve">арбитражных </w:t>
      </w:r>
      <w:r w:rsidR="00160F9B" w:rsidRPr="00821C4C">
        <w:rPr>
          <w:rFonts w:ascii="Times New Roman" w:hAnsi="Times New Roman" w:cs="Times New Roman"/>
          <w:sz w:val="28"/>
          <w:szCs w:val="28"/>
        </w:rPr>
        <w:t xml:space="preserve">трибуналов. </w:t>
      </w:r>
      <w:r w:rsidR="006E782F" w:rsidRPr="00821C4C">
        <w:rPr>
          <w:rFonts w:ascii="Times New Roman" w:hAnsi="Times New Roman" w:cs="Times New Roman"/>
          <w:sz w:val="28"/>
          <w:szCs w:val="28"/>
        </w:rPr>
        <w:t>О</w:t>
      </w:r>
      <w:r w:rsidR="00160F9B" w:rsidRPr="00821C4C">
        <w:rPr>
          <w:rFonts w:ascii="Times New Roman" w:hAnsi="Times New Roman" w:cs="Times New Roman"/>
          <w:sz w:val="28"/>
          <w:szCs w:val="28"/>
        </w:rPr>
        <w:t xml:space="preserve">бщепринятыми элементами </w:t>
      </w:r>
      <w:r w:rsidR="009608B4" w:rsidRPr="00821C4C">
        <w:rPr>
          <w:rFonts w:ascii="Times New Roman" w:hAnsi="Times New Roman" w:cs="Times New Roman"/>
          <w:sz w:val="28"/>
          <w:szCs w:val="28"/>
        </w:rPr>
        <w:t>Минимального режима</w:t>
      </w:r>
      <w:r w:rsidR="00160F9B" w:rsidRPr="00821C4C">
        <w:rPr>
          <w:rFonts w:ascii="Times New Roman" w:hAnsi="Times New Roman" w:cs="Times New Roman"/>
          <w:sz w:val="28"/>
          <w:szCs w:val="28"/>
        </w:rPr>
        <w:t xml:space="preserve"> являются заявленный отказ в правосудии, отсутствие надлежащей правовой процедуры, отсутствие должной осмотрительности, произвол и дискриминация. </w:t>
      </w:r>
      <w:r w:rsidR="009608B4" w:rsidRPr="00821C4C">
        <w:rPr>
          <w:rFonts w:ascii="Times New Roman" w:hAnsi="Times New Roman" w:cs="Times New Roman"/>
          <w:sz w:val="28"/>
          <w:szCs w:val="28"/>
        </w:rPr>
        <w:t>При этом данные</w:t>
      </w:r>
      <w:r w:rsidR="00160F9B" w:rsidRPr="00821C4C">
        <w:rPr>
          <w:rFonts w:ascii="Times New Roman" w:hAnsi="Times New Roman" w:cs="Times New Roman"/>
          <w:sz w:val="28"/>
          <w:szCs w:val="28"/>
        </w:rPr>
        <w:t xml:space="preserve"> элементы перекрываются и взаимосвязаны </w:t>
      </w:r>
      <w:r w:rsidR="009608B4" w:rsidRPr="00821C4C">
        <w:rPr>
          <w:rFonts w:ascii="Times New Roman" w:hAnsi="Times New Roman" w:cs="Times New Roman"/>
          <w:sz w:val="28"/>
          <w:szCs w:val="28"/>
        </w:rPr>
        <w:t xml:space="preserve">друг с другом </w:t>
      </w:r>
      <w:r w:rsidR="00160F9B" w:rsidRPr="00821C4C">
        <w:rPr>
          <w:rFonts w:ascii="Times New Roman" w:hAnsi="Times New Roman" w:cs="Times New Roman"/>
          <w:sz w:val="28"/>
          <w:szCs w:val="28"/>
        </w:rPr>
        <w:t>[</w:t>
      </w:r>
      <w:r w:rsidR="00ED2D9F" w:rsidRPr="00821C4C">
        <w:rPr>
          <w:rFonts w:ascii="Times New Roman" w:hAnsi="Times New Roman" w:cs="Times New Roman"/>
          <w:sz w:val="28"/>
          <w:szCs w:val="28"/>
        </w:rPr>
        <w:t xml:space="preserve">6, </w:t>
      </w:r>
      <w:r w:rsidR="006E782F" w:rsidRPr="00821C4C">
        <w:rPr>
          <w:rFonts w:ascii="Times New Roman" w:hAnsi="Times New Roman" w:cs="Times New Roman"/>
          <w:sz w:val="28"/>
          <w:szCs w:val="28"/>
        </w:rPr>
        <w:t>2</w:t>
      </w:r>
      <w:r w:rsidR="004E203B" w:rsidRPr="00821C4C">
        <w:rPr>
          <w:rFonts w:ascii="Times New Roman" w:hAnsi="Times New Roman" w:cs="Times New Roman"/>
          <w:sz w:val="28"/>
          <w:szCs w:val="28"/>
        </w:rPr>
        <w:t>3</w:t>
      </w:r>
      <w:r w:rsidR="006E782F" w:rsidRPr="00821C4C">
        <w:rPr>
          <w:rFonts w:ascii="Times New Roman" w:hAnsi="Times New Roman" w:cs="Times New Roman"/>
          <w:sz w:val="28"/>
          <w:szCs w:val="28"/>
        </w:rPr>
        <w:t xml:space="preserve">8 </w:t>
      </w:r>
      <w:r w:rsidR="006E782F" w:rsidRPr="00821C4C">
        <w:rPr>
          <w:rFonts w:ascii="Times New Roman" w:hAnsi="Times New Roman" w:cs="Times New Roman"/>
          <w:sz w:val="28"/>
          <w:szCs w:val="28"/>
          <w:lang w:val="en-GB"/>
        </w:rPr>
        <w:t>c</w:t>
      </w:r>
      <w:r w:rsidR="00160F9B" w:rsidRPr="00821C4C">
        <w:rPr>
          <w:rFonts w:ascii="Times New Roman" w:hAnsi="Times New Roman" w:cs="Times New Roman"/>
          <w:sz w:val="28"/>
          <w:szCs w:val="28"/>
        </w:rPr>
        <w:t>].</w:t>
      </w:r>
    </w:p>
    <w:p w14:paraId="6DE0D9E3" w14:textId="50373DC8" w:rsidR="00160F9B" w:rsidRPr="00821C4C" w:rsidRDefault="00160F9B" w:rsidP="00160F9B">
      <w:pPr>
        <w:ind w:right="-613" w:firstLine="708"/>
        <w:jc w:val="both"/>
        <w:rPr>
          <w:rFonts w:ascii="Times New Roman" w:hAnsi="Times New Roman" w:cs="Times New Roman"/>
          <w:sz w:val="28"/>
          <w:szCs w:val="28"/>
        </w:rPr>
      </w:pPr>
      <w:r w:rsidRPr="00821C4C">
        <w:rPr>
          <w:rFonts w:ascii="Times New Roman" w:hAnsi="Times New Roman" w:cs="Times New Roman"/>
          <w:sz w:val="28"/>
          <w:szCs w:val="28"/>
        </w:rPr>
        <w:t xml:space="preserve"> В этом отношении устаревший характер </w:t>
      </w:r>
      <w:r w:rsidR="009608B4" w:rsidRPr="00821C4C">
        <w:rPr>
          <w:rFonts w:ascii="Times New Roman" w:hAnsi="Times New Roman" w:cs="Times New Roman"/>
          <w:sz w:val="28"/>
          <w:szCs w:val="28"/>
        </w:rPr>
        <w:t>Минимального режима</w:t>
      </w:r>
      <w:r w:rsidRPr="00821C4C">
        <w:rPr>
          <w:rFonts w:ascii="Times New Roman" w:hAnsi="Times New Roman" w:cs="Times New Roman"/>
          <w:sz w:val="28"/>
          <w:szCs w:val="28"/>
        </w:rPr>
        <w:t xml:space="preserve"> препятствует его широкому применению. Однако трибуналы подтвердили, что </w:t>
      </w:r>
      <w:r w:rsidR="00735841" w:rsidRPr="00821C4C">
        <w:rPr>
          <w:rFonts w:ascii="Times New Roman" w:hAnsi="Times New Roman" w:cs="Times New Roman"/>
          <w:sz w:val="28"/>
          <w:szCs w:val="28"/>
        </w:rPr>
        <w:t>Минимальный режим</w:t>
      </w:r>
      <w:r w:rsidRPr="00821C4C">
        <w:rPr>
          <w:rFonts w:ascii="Times New Roman" w:hAnsi="Times New Roman" w:cs="Times New Roman"/>
          <w:sz w:val="28"/>
          <w:szCs w:val="28"/>
        </w:rPr>
        <w:t xml:space="preserve"> постоянно находится в процессе эволюции</w:t>
      </w:r>
      <w:r w:rsidR="004345C3" w:rsidRPr="00821C4C">
        <w:rPr>
          <w:rFonts w:ascii="Times New Roman" w:hAnsi="Times New Roman" w:cs="Times New Roman"/>
          <w:sz w:val="28"/>
          <w:szCs w:val="28"/>
        </w:rPr>
        <w:t xml:space="preserve">, который </w:t>
      </w:r>
      <w:r w:rsidRPr="00821C4C">
        <w:rPr>
          <w:rFonts w:ascii="Times New Roman" w:hAnsi="Times New Roman" w:cs="Times New Roman"/>
          <w:sz w:val="28"/>
          <w:szCs w:val="28"/>
        </w:rPr>
        <w:t xml:space="preserve">включает в себя сотни заключенных международных инвестиционных </w:t>
      </w:r>
      <w:r w:rsidR="00735841" w:rsidRPr="00821C4C">
        <w:rPr>
          <w:rFonts w:ascii="Times New Roman" w:hAnsi="Times New Roman" w:cs="Times New Roman"/>
          <w:sz w:val="28"/>
          <w:szCs w:val="28"/>
        </w:rPr>
        <w:t>соглашений</w:t>
      </w:r>
      <w:r w:rsidRPr="00821C4C">
        <w:rPr>
          <w:rFonts w:ascii="Times New Roman" w:hAnsi="Times New Roman" w:cs="Times New Roman"/>
          <w:sz w:val="28"/>
          <w:szCs w:val="28"/>
        </w:rPr>
        <w:t xml:space="preserve"> и </w:t>
      </w:r>
      <w:r w:rsidR="00E27CF0" w:rsidRPr="00821C4C">
        <w:rPr>
          <w:rFonts w:ascii="Times New Roman" w:hAnsi="Times New Roman" w:cs="Times New Roman"/>
          <w:sz w:val="28"/>
          <w:szCs w:val="28"/>
        </w:rPr>
        <w:t>арбитражных решений</w:t>
      </w:r>
      <w:r w:rsidRPr="00821C4C">
        <w:rPr>
          <w:rFonts w:ascii="Times New Roman" w:hAnsi="Times New Roman" w:cs="Times New Roman"/>
          <w:sz w:val="28"/>
          <w:szCs w:val="28"/>
        </w:rPr>
        <w:t xml:space="preserve"> с момента решения </w:t>
      </w:r>
      <w:r w:rsidR="00E27CF0" w:rsidRPr="00821C4C">
        <w:rPr>
          <w:rFonts w:ascii="Times New Roman" w:hAnsi="Times New Roman" w:cs="Times New Roman"/>
          <w:sz w:val="28"/>
          <w:szCs w:val="28"/>
          <w:lang w:val="en-GB"/>
        </w:rPr>
        <w:t>Neer</w:t>
      </w:r>
      <w:r w:rsidRPr="00821C4C">
        <w:rPr>
          <w:rFonts w:ascii="Times New Roman" w:hAnsi="Times New Roman" w:cs="Times New Roman"/>
          <w:sz w:val="28"/>
          <w:szCs w:val="28"/>
        </w:rPr>
        <w:t xml:space="preserve"> 1926 года</w:t>
      </w:r>
      <w:r w:rsidR="004345C3" w:rsidRPr="00821C4C">
        <w:rPr>
          <w:rFonts w:ascii="Times New Roman" w:hAnsi="Times New Roman" w:cs="Times New Roman"/>
          <w:sz w:val="28"/>
          <w:szCs w:val="28"/>
        </w:rPr>
        <w:t xml:space="preserve"> [</w:t>
      </w:r>
      <w:r w:rsidR="004E203B" w:rsidRPr="00821C4C">
        <w:rPr>
          <w:rFonts w:ascii="Times New Roman" w:hAnsi="Times New Roman" w:cs="Times New Roman"/>
          <w:sz w:val="28"/>
          <w:szCs w:val="28"/>
        </w:rPr>
        <w:t>6,</w:t>
      </w:r>
      <w:r w:rsidR="004345C3" w:rsidRPr="00821C4C">
        <w:rPr>
          <w:rFonts w:ascii="Times New Roman" w:hAnsi="Times New Roman" w:cs="Times New Roman"/>
          <w:sz w:val="28"/>
          <w:szCs w:val="28"/>
        </w:rPr>
        <w:t>238</w:t>
      </w:r>
      <w:r w:rsidR="004E203B" w:rsidRPr="00821C4C">
        <w:rPr>
          <w:rFonts w:ascii="Times New Roman" w:hAnsi="Times New Roman" w:cs="Times New Roman"/>
          <w:sz w:val="28"/>
          <w:szCs w:val="28"/>
        </w:rPr>
        <w:t xml:space="preserve"> </w:t>
      </w:r>
      <w:r w:rsidR="004345C3" w:rsidRPr="00821C4C">
        <w:rPr>
          <w:rFonts w:ascii="Times New Roman" w:hAnsi="Times New Roman" w:cs="Times New Roman"/>
          <w:sz w:val="28"/>
          <w:szCs w:val="28"/>
          <w:lang w:val="en-GB"/>
        </w:rPr>
        <w:t>c</w:t>
      </w:r>
      <w:r w:rsidR="004345C3" w:rsidRPr="00821C4C">
        <w:rPr>
          <w:rFonts w:ascii="Times New Roman" w:hAnsi="Times New Roman" w:cs="Times New Roman"/>
          <w:sz w:val="28"/>
          <w:szCs w:val="28"/>
        </w:rPr>
        <w:t>]</w:t>
      </w:r>
      <w:r w:rsidRPr="00821C4C">
        <w:rPr>
          <w:rFonts w:ascii="Times New Roman" w:hAnsi="Times New Roman" w:cs="Times New Roman"/>
          <w:sz w:val="28"/>
          <w:szCs w:val="28"/>
        </w:rPr>
        <w:t xml:space="preserve">. </w:t>
      </w:r>
      <w:r w:rsidR="004345C3" w:rsidRPr="00821C4C">
        <w:rPr>
          <w:rFonts w:ascii="Times New Roman" w:hAnsi="Times New Roman" w:cs="Times New Roman"/>
          <w:sz w:val="28"/>
          <w:szCs w:val="28"/>
        </w:rPr>
        <w:t xml:space="preserve">Таким образом, </w:t>
      </w:r>
      <w:r w:rsidR="00735841" w:rsidRPr="00821C4C">
        <w:rPr>
          <w:rFonts w:ascii="Times New Roman" w:hAnsi="Times New Roman" w:cs="Times New Roman"/>
          <w:sz w:val="28"/>
          <w:szCs w:val="28"/>
        </w:rPr>
        <w:t>Минимальный режим</w:t>
      </w:r>
      <w:r w:rsidRPr="00821C4C">
        <w:rPr>
          <w:rFonts w:ascii="Times New Roman" w:hAnsi="Times New Roman" w:cs="Times New Roman"/>
          <w:sz w:val="28"/>
          <w:szCs w:val="28"/>
        </w:rPr>
        <w:t xml:space="preserve"> </w:t>
      </w:r>
      <w:r w:rsidR="004345C3" w:rsidRPr="00821C4C">
        <w:rPr>
          <w:rFonts w:ascii="Times New Roman" w:hAnsi="Times New Roman" w:cs="Times New Roman"/>
          <w:sz w:val="28"/>
          <w:szCs w:val="28"/>
        </w:rPr>
        <w:t>является</w:t>
      </w:r>
      <w:r w:rsidRPr="00821C4C">
        <w:rPr>
          <w:rFonts w:ascii="Times New Roman" w:hAnsi="Times New Roman" w:cs="Times New Roman"/>
          <w:sz w:val="28"/>
          <w:szCs w:val="28"/>
        </w:rPr>
        <w:t xml:space="preserve"> </w:t>
      </w:r>
      <w:r w:rsidR="00735841" w:rsidRPr="00821C4C">
        <w:rPr>
          <w:rFonts w:ascii="Times New Roman" w:hAnsi="Times New Roman" w:cs="Times New Roman"/>
          <w:sz w:val="28"/>
          <w:szCs w:val="28"/>
        </w:rPr>
        <w:t>эластичным</w:t>
      </w:r>
      <w:r w:rsidR="004345C3" w:rsidRPr="00821C4C">
        <w:rPr>
          <w:rFonts w:ascii="Times New Roman" w:hAnsi="Times New Roman" w:cs="Times New Roman"/>
          <w:sz w:val="28"/>
          <w:szCs w:val="28"/>
        </w:rPr>
        <w:t xml:space="preserve"> стандартом</w:t>
      </w:r>
      <w:r w:rsidRPr="00821C4C">
        <w:rPr>
          <w:rFonts w:ascii="Times New Roman" w:hAnsi="Times New Roman" w:cs="Times New Roman"/>
          <w:sz w:val="28"/>
          <w:szCs w:val="28"/>
        </w:rPr>
        <w:t xml:space="preserve">. Однако такая </w:t>
      </w:r>
      <w:r w:rsidR="00735841" w:rsidRPr="00821C4C">
        <w:rPr>
          <w:rFonts w:ascii="Times New Roman" w:hAnsi="Times New Roman" w:cs="Times New Roman"/>
          <w:sz w:val="28"/>
          <w:szCs w:val="28"/>
        </w:rPr>
        <w:t>эластичность</w:t>
      </w:r>
      <w:r w:rsidRPr="00821C4C">
        <w:rPr>
          <w:rFonts w:ascii="Times New Roman" w:hAnsi="Times New Roman" w:cs="Times New Roman"/>
          <w:sz w:val="28"/>
          <w:szCs w:val="28"/>
        </w:rPr>
        <w:t xml:space="preserve"> может создать трудности в обеспечении баланса между защитой инвестиций и правом государства на регулирование в </w:t>
      </w:r>
      <w:r w:rsidR="00735841" w:rsidRPr="00821C4C">
        <w:rPr>
          <w:rFonts w:ascii="Times New Roman" w:hAnsi="Times New Roman" w:cs="Times New Roman"/>
          <w:sz w:val="28"/>
          <w:szCs w:val="28"/>
        </w:rPr>
        <w:t>публичных</w:t>
      </w:r>
      <w:r w:rsidRPr="00821C4C">
        <w:rPr>
          <w:rFonts w:ascii="Times New Roman" w:hAnsi="Times New Roman" w:cs="Times New Roman"/>
          <w:sz w:val="28"/>
          <w:szCs w:val="28"/>
        </w:rPr>
        <w:t xml:space="preserve"> целях.</w:t>
      </w:r>
    </w:p>
    <w:p w14:paraId="6613CE0D" w14:textId="5ACCD4F9" w:rsidR="00160F9B" w:rsidRPr="00821C4C" w:rsidRDefault="00160F9B" w:rsidP="00160F9B">
      <w:pPr>
        <w:ind w:right="-613" w:firstLine="708"/>
        <w:jc w:val="both"/>
        <w:rPr>
          <w:rFonts w:ascii="Times New Roman" w:hAnsi="Times New Roman" w:cs="Times New Roman"/>
          <w:sz w:val="28"/>
          <w:szCs w:val="28"/>
        </w:rPr>
      </w:pPr>
      <w:r w:rsidRPr="00821C4C">
        <w:rPr>
          <w:rFonts w:ascii="Times New Roman" w:hAnsi="Times New Roman" w:cs="Times New Roman"/>
          <w:sz w:val="28"/>
          <w:szCs w:val="28"/>
        </w:rPr>
        <w:lastRenderedPageBreak/>
        <w:t xml:space="preserve">Учитывая неопределенный характер </w:t>
      </w:r>
      <w:r w:rsidR="00735841" w:rsidRPr="00821C4C">
        <w:rPr>
          <w:rFonts w:ascii="Times New Roman" w:hAnsi="Times New Roman" w:cs="Times New Roman"/>
          <w:sz w:val="28"/>
          <w:szCs w:val="28"/>
        </w:rPr>
        <w:t>Минимального режима</w:t>
      </w:r>
      <w:r w:rsidRPr="00821C4C">
        <w:rPr>
          <w:rFonts w:ascii="Times New Roman" w:hAnsi="Times New Roman" w:cs="Times New Roman"/>
          <w:sz w:val="28"/>
          <w:szCs w:val="28"/>
        </w:rPr>
        <w:t xml:space="preserve">, модельные </w:t>
      </w:r>
      <w:r w:rsidR="004345C3" w:rsidRPr="00821C4C">
        <w:rPr>
          <w:rFonts w:ascii="Times New Roman" w:hAnsi="Times New Roman" w:cs="Times New Roman"/>
          <w:sz w:val="28"/>
          <w:szCs w:val="28"/>
        </w:rPr>
        <w:t xml:space="preserve">инвестиционные </w:t>
      </w:r>
      <w:r w:rsidR="00735841" w:rsidRPr="00821C4C">
        <w:rPr>
          <w:rFonts w:ascii="Times New Roman" w:hAnsi="Times New Roman" w:cs="Times New Roman"/>
          <w:sz w:val="28"/>
          <w:szCs w:val="28"/>
        </w:rPr>
        <w:t>соглашения</w:t>
      </w:r>
      <w:r w:rsidRPr="00821C4C">
        <w:rPr>
          <w:rFonts w:ascii="Times New Roman" w:hAnsi="Times New Roman" w:cs="Times New Roman"/>
          <w:sz w:val="28"/>
          <w:szCs w:val="28"/>
        </w:rPr>
        <w:t xml:space="preserve"> США (2004 и 2012 гг.) </w:t>
      </w:r>
      <w:r w:rsidR="004345C3" w:rsidRPr="00821C4C">
        <w:rPr>
          <w:rFonts w:ascii="Times New Roman" w:hAnsi="Times New Roman" w:cs="Times New Roman"/>
          <w:sz w:val="28"/>
          <w:szCs w:val="28"/>
        </w:rPr>
        <w:t>и</w:t>
      </w:r>
      <w:r w:rsidRPr="00821C4C">
        <w:rPr>
          <w:rFonts w:ascii="Times New Roman" w:hAnsi="Times New Roman" w:cs="Times New Roman"/>
          <w:sz w:val="28"/>
          <w:szCs w:val="28"/>
        </w:rPr>
        <w:t xml:space="preserve"> Канады (2004 и 2014 гг.) </w:t>
      </w:r>
      <w:r w:rsidR="00247246" w:rsidRPr="00821C4C">
        <w:rPr>
          <w:rFonts w:ascii="Times New Roman" w:hAnsi="Times New Roman" w:cs="Times New Roman"/>
          <w:sz w:val="28"/>
          <w:szCs w:val="28"/>
        </w:rPr>
        <w:t>уточнили</w:t>
      </w:r>
      <w:r w:rsidRPr="00821C4C">
        <w:rPr>
          <w:rFonts w:ascii="Times New Roman" w:hAnsi="Times New Roman" w:cs="Times New Roman"/>
          <w:sz w:val="28"/>
          <w:szCs w:val="28"/>
        </w:rPr>
        <w:t xml:space="preserve"> </w:t>
      </w:r>
      <w:r w:rsidR="00735841" w:rsidRPr="00821C4C">
        <w:rPr>
          <w:rFonts w:ascii="Times New Roman" w:hAnsi="Times New Roman" w:cs="Times New Roman"/>
          <w:sz w:val="28"/>
          <w:szCs w:val="28"/>
        </w:rPr>
        <w:t>редакцию Минимального режима</w:t>
      </w:r>
      <w:r w:rsidRPr="00821C4C">
        <w:rPr>
          <w:rFonts w:ascii="Times New Roman" w:hAnsi="Times New Roman" w:cs="Times New Roman"/>
          <w:sz w:val="28"/>
          <w:szCs w:val="28"/>
        </w:rPr>
        <w:t>.</w:t>
      </w:r>
      <w:r w:rsidR="004345C3" w:rsidRPr="00821C4C">
        <w:rPr>
          <w:rStyle w:val="a6"/>
          <w:rFonts w:ascii="Times New Roman" w:hAnsi="Times New Roman" w:cs="Times New Roman"/>
          <w:sz w:val="28"/>
          <w:szCs w:val="28"/>
        </w:rPr>
        <w:footnoteReference w:id="13"/>
      </w:r>
      <w:r w:rsidRPr="00821C4C">
        <w:rPr>
          <w:rFonts w:ascii="Times New Roman" w:hAnsi="Times New Roman" w:cs="Times New Roman"/>
          <w:sz w:val="28"/>
          <w:szCs w:val="28"/>
        </w:rPr>
        <w:t xml:space="preserve"> В частности, типово</w:t>
      </w:r>
      <w:r w:rsidR="00735841" w:rsidRPr="00821C4C">
        <w:rPr>
          <w:rFonts w:ascii="Times New Roman" w:hAnsi="Times New Roman" w:cs="Times New Roman"/>
          <w:sz w:val="28"/>
          <w:szCs w:val="28"/>
        </w:rPr>
        <w:t>е</w:t>
      </w:r>
      <w:r w:rsidRPr="00821C4C">
        <w:rPr>
          <w:rFonts w:ascii="Times New Roman" w:hAnsi="Times New Roman" w:cs="Times New Roman"/>
          <w:sz w:val="28"/>
          <w:szCs w:val="28"/>
        </w:rPr>
        <w:t xml:space="preserve"> </w:t>
      </w:r>
      <w:r w:rsidR="00735841" w:rsidRPr="00821C4C">
        <w:rPr>
          <w:rFonts w:ascii="Times New Roman" w:hAnsi="Times New Roman" w:cs="Times New Roman"/>
          <w:sz w:val="28"/>
          <w:szCs w:val="28"/>
        </w:rPr>
        <w:t>соглашение</w:t>
      </w:r>
      <w:r w:rsidRPr="00821C4C">
        <w:rPr>
          <w:rFonts w:ascii="Times New Roman" w:hAnsi="Times New Roman" w:cs="Times New Roman"/>
          <w:sz w:val="28"/>
          <w:szCs w:val="28"/>
        </w:rPr>
        <w:t xml:space="preserve"> США определяет исчерпывающие элементы </w:t>
      </w:r>
      <w:r w:rsidR="00735841" w:rsidRPr="00821C4C">
        <w:rPr>
          <w:rFonts w:ascii="Times New Roman" w:hAnsi="Times New Roman" w:cs="Times New Roman"/>
          <w:sz w:val="28"/>
          <w:szCs w:val="28"/>
        </w:rPr>
        <w:t>Минимального режима</w:t>
      </w:r>
      <w:r w:rsidRPr="00821C4C">
        <w:rPr>
          <w:rFonts w:ascii="Times New Roman" w:hAnsi="Times New Roman" w:cs="Times New Roman"/>
          <w:sz w:val="28"/>
          <w:szCs w:val="28"/>
        </w:rPr>
        <w:t xml:space="preserve">, ограничивающие обязательство не отказывать в правосудии в рамках уголовного, гражданского или административного судебного разбирательства в соответствии с принципом надлежащей правовой процедуры, закрепленным в основных правовых системах мира. Таким образом, </w:t>
      </w:r>
      <w:r w:rsidR="009A0A68" w:rsidRPr="00821C4C">
        <w:rPr>
          <w:rFonts w:ascii="Times New Roman" w:hAnsi="Times New Roman" w:cs="Times New Roman"/>
          <w:sz w:val="28"/>
          <w:szCs w:val="28"/>
        </w:rPr>
        <w:t>разработчики</w:t>
      </w:r>
      <w:r w:rsidRPr="00821C4C">
        <w:rPr>
          <w:rFonts w:ascii="Times New Roman" w:hAnsi="Times New Roman" w:cs="Times New Roman"/>
          <w:sz w:val="28"/>
          <w:szCs w:val="28"/>
        </w:rPr>
        <w:t xml:space="preserve">, возможно, намеревались ограничить </w:t>
      </w:r>
      <w:r w:rsidR="00AF0DFB" w:rsidRPr="00821C4C">
        <w:rPr>
          <w:rFonts w:ascii="Times New Roman" w:hAnsi="Times New Roman" w:cs="Times New Roman"/>
          <w:sz w:val="28"/>
          <w:szCs w:val="28"/>
        </w:rPr>
        <w:t>рамки</w:t>
      </w:r>
      <w:r w:rsidRPr="00821C4C">
        <w:rPr>
          <w:rFonts w:ascii="Times New Roman" w:hAnsi="Times New Roman" w:cs="Times New Roman"/>
          <w:sz w:val="28"/>
          <w:szCs w:val="28"/>
        </w:rPr>
        <w:t xml:space="preserve"> </w:t>
      </w:r>
      <w:r w:rsidR="00AF0DFB" w:rsidRPr="00821C4C">
        <w:rPr>
          <w:rFonts w:ascii="Times New Roman" w:hAnsi="Times New Roman" w:cs="Times New Roman"/>
          <w:sz w:val="28"/>
          <w:szCs w:val="28"/>
        </w:rPr>
        <w:t>Стандарта</w:t>
      </w:r>
      <w:r w:rsidRPr="00821C4C">
        <w:rPr>
          <w:rFonts w:ascii="Times New Roman" w:hAnsi="Times New Roman" w:cs="Times New Roman"/>
          <w:sz w:val="28"/>
          <w:szCs w:val="28"/>
        </w:rPr>
        <w:t>.</w:t>
      </w:r>
    </w:p>
    <w:p w14:paraId="20D4BAD7" w14:textId="3BF1DCFD" w:rsidR="00160F9B" w:rsidRPr="0065489B" w:rsidRDefault="00160F9B" w:rsidP="00160F9B">
      <w:pPr>
        <w:ind w:right="-613" w:firstLine="708"/>
        <w:jc w:val="both"/>
        <w:rPr>
          <w:rFonts w:ascii="Times New Roman" w:hAnsi="Times New Roman" w:cs="Times New Roman"/>
          <w:sz w:val="28"/>
          <w:szCs w:val="28"/>
          <w:lang w:val="kk-KZ"/>
        </w:rPr>
      </w:pPr>
      <w:r w:rsidRPr="00821C4C">
        <w:rPr>
          <w:rFonts w:ascii="Times New Roman" w:hAnsi="Times New Roman" w:cs="Times New Roman"/>
          <w:sz w:val="28"/>
          <w:szCs w:val="28"/>
        </w:rPr>
        <w:t xml:space="preserve">В отношении взаимосвязи между этими двумя подходами автор отмечает различия во взглядах. Поскольку </w:t>
      </w:r>
      <w:r w:rsidR="009A0A68" w:rsidRPr="00821C4C">
        <w:rPr>
          <w:rFonts w:ascii="Times New Roman" w:hAnsi="Times New Roman" w:cs="Times New Roman"/>
          <w:sz w:val="28"/>
          <w:szCs w:val="28"/>
        </w:rPr>
        <w:t>арбитражный трибунал</w:t>
      </w:r>
      <w:r w:rsidRPr="00821C4C">
        <w:rPr>
          <w:rFonts w:ascii="Times New Roman" w:hAnsi="Times New Roman" w:cs="Times New Roman"/>
          <w:sz w:val="28"/>
          <w:szCs w:val="28"/>
        </w:rPr>
        <w:t xml:space="preserve"> Enron отметил, что </w:t>
      </w:r>
      <w:r w:rsidR="009A0A68" w:rsidRPr="00821C4C">
        <w:rPr>
          <w:rFonts w:ascii="Times New Roman" w:hAnsi="Times New Roman" w:cs="Times New Roman"/>
          <w:sz w:val="28"/>
          <w:szCs w:val="28"/>
        </w:rPr>
        <w:t>«Минимальный режим</w:t>
      </w:r>
      <w:r w:rsidRPr="00821C4C">
        <w:rPr>
          <w:rFonts w:ascii="Times New Roman" w:hAnsi="Times New Roman" w:cs="Times New Roman"/>
          <w:sz w:val="28"/>
          <w:szCs w:val="28"/>
        </w:rPr>
        <w:t xml:space="preserve"> достаточно ясен</w:t>
      </w:r>
      <w:r w:rsidR="009A0A68" w:rsidRPr="00821C4C">
        <w:rPr>
          <w:rFonts w:ascii="Times New Roman" w:hAnsi="Times New Roman" w:cs="Times New Roman"/>
          <w:sz w:val="28"/>
          <w:szCs w:val="28"/>
        </w:rPr>
        <w:t xml:space="preserve"> чем Стандарт</w:t>
      </w:r>
      <w:r w:rsidRPr="00821C4C">
        <w:rPr>
          <w:rFonts w:ascii="Times New Roman" w:hAnsi="Times New Roman" w:cs="Times New Roman"/>
          <w:sz w:val="28"/>
          <w:szCs w:val="28"/>
        </w:rPr>
        <w:t xml:space="preserve">. Но в других, более неопределенных обстоятельствах, </w:t>
      </w:r>
      <w:r w:rsidR="009A0A68" w:rsidRPr="00821C4C">
        <w:rPr>
          <w:rFonts w:ascii="Times New Roman" w:hAnsi="Times New Roman" w:cs="Times New Roman"/>
          <w:sz w:val="28"/>
          <w:szCs w:val="28"/>
        </w:rPr>
        <w:t>Стандарт</w:t>
      </w:r>
      <w:r w:rsidRPr="00821C4C">
        <w:rPr>
          <w:rFonts w:ascii="Times New Roman" w:hAnsi="Times New Roman" w:cs="Times New Roman"/>
          <w:sz w:val="28"/>
          <w:szCs w:val="28"/>
        </w:rPr>
        <w:t xml:space="preserve"> может быть более точным, чем </w:t>
      </w:r>
      <w:r w:rsidR="009A0A68" w:rsidRPr="00821C4C">
        <w:rPr>
          <w:rFonts w:ascii="Times New Roman" w:hAnsi="Times New Roman" w:cs="Times New Roman"/>
          <w:sz w:val="28"/>
          <w:szCs w:val="28"/>
        </w:rPr>
        <w:t>Минимальный режим</w:t>
      </w:r>
      <w:r w:rsidRPr="00821C4C">
        <w:rPr>
          <w:rFonts w:ascii="Times New Roman" w:hAnsi="Times New Roman" w:cs="Times New Roman"/>
          <w:sz w:val="28"/>
          <w:szCs w:val="28"/>
        </w:rPr>
        <w:t xml:space="preserve">. </w:t>
      </w:r>
      <w:r w:rsidR="009A0A68" w:rsidRPr="00821C4C">
        <w:rPr>
          <w:rFonts w:ascii="Times New Roman" w:hAnsi="Times New Roman" w:cs="Times New Roman"/>
          <w:sz w:val="28"/>
          <w:szCs w:val="28"/>
        </w:rPr>
        <w:t>В</w:t>
      </w:r>
      <w:r w:rsidRPr="00821C4C">
        <w:rPr>
          <w:rFonts w:ascii="Times New Roman" w:hAnsi="Times New Roman" w:cs="Times New Roman"/>
          <w:sz w:val="28"/>
          <w:szCs w:val="28"/>
        </w:rPr>
        <w:t xml:space="preserve"> контексте </w:t>
      </w:r>
      <w:r w:rsidR="009A0A68" w:rsidRPr="00821C4C">
        <w:rPr>
          <w:rFonts w:ascii="Times New Roman" w:hAnsi="Times New Roman" w:cs="Times New Roman"/>
          <w:sz w:val="28"/>
          <w:szCs w:val="28"/>
        </w:rPr>
        <w:t>соглашения о защите инвестиций</w:t>
      </w:r>
      <w:r w:rsidRPr="00821C4C">
        <w:rPr>
          <w:rFonts w:ascii="Times New Roman" w:hAnsi="Times New Roman" w:cs="Times New Roman"/>
          <w:sz w:val="28"/>
          <w:szCs w:val="28"/>
        </w:rPr>
        <w:t xml:space="preserve"> между США и Аргентиной, применимого к данному делу, также может потребоваться обработка, дополняющая или выходящая за рамки обычного международного права</w:t>
      </w:r>
      <w:r w:rsidR="009A0A68" w:rsidRPr="00821C4C">
        <w:rPr>
          <w:rFonts w:ascii="Times New Roman" w:hAnsi="Times New Roman" w:cs="Times New Roman"/>
          <w:sz w:val="28"/>
          <w:szCs w:val="28"/>
        </w:rPr>
        <w:t>»</w:t>
      </w:r>
      <w:r w:rsidR="006059A1" w:rsidRPr="00821C4C">
        <w:rPr>
          <w:rStyle w:val="a6"/>
          <w:rFonts w:ascii="Times New Roman" w:hAnsi="Times New Roman" w:cs="Times New Roman"/>
          <w:sz w:val="28"/>
          <w:szCs w:val="28"/>
        </w:rPr>
        <w:footnoteReference w:id="14"/>
      </w:r>
      <w:r w:rsidR="0065489B">
        <w:rPr>
          <w:rFonts w:ascii="Times New Roman" w:hAnsi="Times New Roman" w:cs="Times New Roman"/>
          <w:sz w:val="28"/>
          <w:szCs w:val="28"/>
          <w:lang w:val="kk-KZ"/>
        </w:rPr>
        <w:t>.</w:t>
      </w:r>
    </w:p>
    <w:p w14:paraId="239B794D" w14:textId="23A146CB" w:rsidR="00160F9B" w:rsidRPr="00821C4C" w:rsidRDefault="00160F9B" w:rsidP="00566ABF">
      <w:pPr>
        <w:ind w:right="-613" w:firstLine="708"/>
        <w:jc w:val="both"/>
        <w:rPr>
          <w:rFonts w:ascii="Times New Roman" w:hAnsi="Times New Roman" w:cs="Times New Roman"/>
          <w:sz w:val="28"/>
          <w:szCs w:val="28"/>
        </w:rPr>
      </w:pPr>
      <w:r w:rsidRPr="00821C4C">
        <w:rPr>
          <w:rFonts w:ascii="Times New Roman" w:hAnsi="Times New Roman" w:cs="Times New Roman"/>
          <w:sz w:val="28"/>
          <w:szCs w:val="28"/>
        </w:rPr>
        <w:t xml:space="preserve">Более того, обычно утверждается, что </w:t>
      </w:r>
      <w:r w:rsidR="009A0A68" w:rsidRPr="00821C4C">
        <w:rPr>
          <w:rFonts w:ascii="Times New Roman" w:hAnsi="Times New Roman" w:cs="Times New Roman"/>
          <w:sz w:val="28"/>
          <w:szCs w:val="28"/>
        </w:rPr>
        <w:t>Стандарт</w:t>
      </w:r>
      <w:r w:rsidRPr="00821C4C">
        <w:rPr>
          <w:rFonts w:ascii="Times New Roman" w:hAnsi="Times New Roman" w:cs="Times New Roman"/>
          <w:sz w:val="28"/>
          <w:szCs w:val="28"/>
        </w:rPr>
        <w:t xml:space="preserve"> может быть шире, чем </w:t>
      </w:r>
      <w:r w:rsidR="009A0A68" w:rsidRPr="00821C4C">
        <w:rPr>
          <w:rFonts w:ascii="Times New Roman" w:hAnsi="Times New Roman" w:cs="Times New Roman"/>
          <w:sz w:val="28"/>
          <w:szCs w:val="28"/>
        </w:rPr>
        <w:t>Минимальный режим</w:t>
      </w:r>
      <w:r w:rsidRPr="00821C4C">
        <w:rPr>
          <w:rFonts w:ascii="Times New Roman" w:hAnsi="Times New Roman" w:cs="Times New Roman"/>
          <w:sz w:val="28"/>
          <w:szCs w:val="28"/>
        </w:rPr>
        <w:t xml:space="preserve">. Несмотря на это, существует арбитражная практика, в которой </w:t>
      </w:r>
      <w:r w:rsidR="009A0A68" w:rsidRPr="00821C4C">
        <w:rPr>
          <w:rFonts w:ascii="Times New Roman" w:hAnsi="Times New Roman" w:cs="Times New Roman"/>
          <w:sz w:val="28"/>
          <w:szCs w:val="28"/>
        </w:rPr>
        <w:t>редакция Стандарта</w:t>
      </w:r>
      <w:r w:rsidRPr="00821C4C">
        <w:rPr>
          <w:rFonts w:ascii="Times New Roman" w:hAnsi="Times New Roman" w:cs="Times New Roman"/>
          <w:sz w:val="28"/>
          <w:szCs w:val="28"/>
        </w:rPr>
        <w:t xml:space="preserve"> приравнивается к </w:t>
      </w:r>
      <w:r w:rsidR="009A0A68" w:rsidRPr="00821C4C">
        <w:rPr>
          <w:rFonts w:ascii="Times New Roman" w:hAnsi="Times New Roman" w:cs="Times New Roman"/>
          <w:sz w:val="28"/>
          <w:szCs w:val="28"/>
        </w:rPr>
        <w:t>Минимальному режиму</w:t>
      </w:r>
      <w:r w:rsidRPr="00821C4C">
        <w:rPr>
          <w:rFonts w:ascii="Times New Roman" w:hAnsi="Times New Roman" w:cs="Times New Roman"/>
          <w:sz w:val="28"/>
          <w:szCs w:val="28"/>
        </w:rPr>
        <w:t xml:space="preserve">. Например, </w:t>
      </w:r>
      <w:r w:rsidR="007D2FEE" w:rsidRPr="00821C4C">
        <w:rPr>
          <w:rFonts w:ascii="Times New Roman" w:hAnsi="Times New Roman" w:cs="Times New Roman"/>
          <w:sz w:val="28"/>
          <w:szCs w:val="28"/>
        </w:rPr>
        <w:t xml:space="preserve">выше отмечено, что </w:t>
      </w:r>
      <w:r w:rsidRPr="00821C4C">
        <w:rPr>
          <w:rFonts w:ascii="Times New Roman" w:hAnsi="Times New Roman" w:cs="Times New Roman"/>
          <w:sz w:val="28"/>
          <w:szCs w:val="28"/>
        </w:rPr>
        <w:t xml:space="preserve">дискуссия велась в </w:t>
      </w:r>
      <w:r w:rsidR="007D2FEE" w:rsidRPr="00821C4C">
        <w:rPr>
          <w:rFonts w:ascii="Times New Roman" w:hAnsi="Times New Roman" w:cs="Times New Roman"/>
          <w:sz w:val="28"/>
          <w:szCs w:val="28"/>
        </w:rPr>
        <w:t>толковании</w:t>
      </w:r>
      <w:r w:rsidRPr="00821C4C">
        <w:rPr>
          <w:rFonts w:ascii="Times New Roman" w:hAnsi="Times New Roman" w:cs="Times New Roman"/>
          <w:sz w:val="28"/>
          <w:szCs w:val="28"/>
        </w:rPr>
        <w:t xml:space="preserve"> </w:t>
      </w:r>
      <w:r w:rsidR="009A0A68" w:rsidRPr="00821C4C">
        <w:rPr>
          <w:rFonts w:ascii="Times New Roman" w:hAnsi="Times New Roman" w:cs="Times New Roman"/>
          <w:sz w:val="28"/>
          <w:szCs w:val="28"/>
        </w:rPr>
        <w:t>Стандарта</w:t>
      </w:r>
      <w:r w:rsidRPr="00821C4C">
        <w:rPr>
          <w:rFonts w:ascii="Times New Roman" w:hAnsi="Times New Roman" w:cs="Times New Roman"/>
          <w:sz w:val="28"/>
          <w:szCs w:val="28"/>
        </w:rPr>
        <w:t xml:space="preserve"> в рамках Договора. Несмотря на то, что большинство трибуналов пришли к выводу, что </w:t>
      </w:r>
      <w:r w:rsidR="009A0A68" w:rsidRPr="00821C4C">
        <w:rPr>
          <w:rFonts w:ascii="Times New Roman" w:hAnsi="Times New Roman" w:cs="Times New Roman"/>
          <w:sz w:val="28"/>
          <w:szCs w:val="28"/>
        </w:rPr>
        <w:t>Стандарт</w:t>
      </w:r>
      <w:r w:rsidRPr="00821C4C">
        <w:rPr>
          <w:rFonts w:ascii="Times New Roman" w:hAnsi="Times New Roman" w:cs="Times New Roman"/>
          <w:sz w:val="28"/>
          <w:szCs w:val="28"/>
        </w:rPr>
        <w:t xml:space="preserve"> в соответствии с </w:t>
      </w:r>
      <w:r w:rsidR="007D2FEE" w:rsidRPr="00821C4C">
        <w:rPr>
          <w:rFonts w:ascii="Times New Roman" w:hAnsi="Times New Roman" w:cs="Times New Roman"/>
          <w:sz w:val="28"/>
          <w:szCs w:val="28"/>
        </w:rPr>
        <w:t>Договором</w:t>
      </w:r>
      <w:r w:rsidRPr="00821C4C">
        <w:rPr>
          <w:rFonts w:ascii="Times New Roman" w:hAnsi="Times New Roman" w:cs="Times New Roman"/>
          <w:sz w:val="28"/>
          <w:szCs w:val="28"/>
        </w:rPr>
        <w:t xml:space="preserve"> является автономным стандартом, </w:t>
      </w:r>
      <w:r w:rsidR="007D2FEE" w:rsidRPr="00821C4C">
        <w:rPr>
          <w:rFonts w:ascii="Times New Roman" w:hAnsi="Times New Roman" w:cs="Times New Roman"/>
          <w:sz w:val="28"/>
          <w:szCs w:val="28"/>
        </w:rPr>
        <w:t>арбитражный трибунал</w:t>
      </w:r>
      <w:r w:rsidRPr="00821C4C">
        <w:rPr>
          <w:rFonts w:ascii="Times New Roman" w:hAnsi="Times New Roman" w:cs="Times New Roman"/>
          <w:sz w:val="28"/>
          <w:szCs w:val="28"/>
        </w:rPr>
        <w:t xml:space="preserve"> Blusun пришел к выводу, что статья 10 (1) включает </w:t>
      </w:r>
      <w:r w:rsidR="009A0A68" w:rsidRPr="00821C4C">
        <w:rPr>
          <w:rFonts w:ascii="Times New Roman" w:hAnsi="Times New Roman" w:cs="Times New Roman"/>
          <w:sz w:val="28"/>
          <w:szCs w:val="28"/>
        </w:rPr>
        <w:t>Стандарт</w:t>
      </w:r>
      <w:r w:rsidRPr="00821C4C">
        <w:rPr>
          <w:rFonts w:ascii="Times New Roman" w:hAnsi="Times New Roman" w:cs="Times New Roman"/>
          <w:sz w:val="28"/>
          <w:szCs w:val="28"/>
        </w:rPr>
        <w:t xml:space="preserve"> в соответствии с </w:t>
      </w:r>
      <w:r w:rsidR="009A0A68" w:rsidRPr="00821C4C">
        <w:rPr>
          <w:rFonts w:ascii="Times New Roman" w:hAnsi="Times New Roman" w:cs="Times New Roman"/>
          <w:sz w:val="28"/>
          <w:szCs w:val="28"/>
        </w:rPr>
        <w:t>Минимальным режимом</w:t>
      </w:r>
      <w:r w:rsidRPr="00821C4C">
        <w:rPr>
          <w:rFonts w:ascii="Times New Roman" w:hAnsi="Times New Roman" w:cs="Times New Roman"/>
          <w:sz w:val="28"/>
          <w:szCs w:val="28"/>
        </w:rPr>
        <w:t xml:space="preserve">. </w:t>
      </w:r>
    </w:p>
    <w:p w14:paraId="12CFD22B" w14:textId="631F2EBB" w:rsidR="003E1642" w:rsidRPr="00821C4C" w:rsidRDefault="004926FB" w:rsidP="00566ABF">
      <w:pPr>
        <w:ind w:right="-613" w:firstLine="708"/>
        <w:jc w:val="both"/>
        <w:rPr>
          <w:rFonts w:ascii="Times New Roman" w:hAnsi="Times New Roman" w:cs="Times New Roman"/>
          <w:sz w:val="28"/>
          <w:szCs w:val="28"/>
        </w:rPr>
      </w:pPr>
      <w:r w:rsidRPr="00821C4C">
        <w:rPr>
          <w:rFonts w:ascii="Times New Roman" w:hAnsi="Times New Roman" w:cs="Times New Roman"/>
          <w:sz w:val="28"/>
          <w:szCs w:val="28"/>
        </w:rPr>
        <w:t xml:space="preserve">По мнению автора, подход ЕС может быть более приемлемым для Договора, с учетом максимального баланса интересов инвесторов и Договаривающихся сторон. Учитывая, что члены ЕС до сегодняшнего дня являются сторонами-ответчиками в большинстве споров, вытекающих из обязательства </w:t>
      </w:r>
      <w:r w:rsidR="00E6012F" w:rsidRPr="00821C4C">
        <w:rPr>
          <w:rFonts w:ascii="Times New Roman" w:hAnsi="Times New Roman" w:cs="Times New Roman"/>
          <w:sz w:val="28"/>
          <w:szCs w:val="28"/>
        </w:rPr>
        <w:t>по Стандарту</w:t>
      </w:r>
      <w:r w:rsidR="00827E66" w:rsidRPr="00821C4C">
        <w:rPr>
          <w:rFonts w:ascii="Times New Roman" w:hAnsi="Times New Roman" w:cs="Times New Roman"/>
          <w:sz w:val="28"/>
          <w:szCs w:val="28"/>
        </w:rPr>
        <w:t xml:space="preserve">, члены ЕС будет прилагать максимальные усилия </w:t>
      </w:r>
      <w:r w:rsidR="00E76097" w:rsidRPr="00821C4C">
        <w:rPr>
          <w:rFonts w:ascii="Times New Roman" w:hAnsi="Times New Roman" w:cs="Times New Roman"/>
          <w:sz w:val="28"/>
          <w:szCs w:val="28"/>
        </w:rPr>
        <w:t xml:space="preserve">сбалансировать баланс между правами инвесторов и обязательствами Договаривающихся сторон в обновляемым Договоре. </w:t>
      </w:r>
    </w:p>
    <w:p w14:paraId="0CC84CD4" w14:textId="3E50AE46" w:rsidR="00012FF0" w:rsidRPr="00821C4C" w:rsidRDefault="00012FF0" w:rsidP="00566ABF">
      <w:pPr>
        <w:ind w:right="-613" w:firstLine="708"/>
        <w:jc w:val="both"/>
        <w:rPr>
          <w:rFonts w:ascii="Times New Roman" w:hAnsi="Times New Roman" w:cs="Times New Roman"/>
          <w:sz w:val="28"/>
          <w:szCs w:val="28"/>
        </w:rPr>
      </w:pPr>
      <w:r w:rsidRPr="00821C4C">
        <w:rPr>
          <w:rFonts w:ascii="Times New Roman" w:hAnsi="Times New Roman" w:cs="Times New Roman"/>
          <w:sz w:val="28"/>
          <w:szCs w:val="28"/>
        </w:rPr>
        <w:t xml:space="preserve">В преамбуле Международной энергетической хартии (далее - МЭК), подписанной в 2015 году, признается глобальная проблема, создаваемая трилеммой между энергетической безопасностью, экономическим развитием и защитой окружающей среды, а также усилиями всех стран по достижению устойчивого развития. Таким образом, МЭК проложила путь к уравновешиванию прав инвесторов и Договаривающихся сторон. </w:t>
      </w:r>
      <w:r w:rsidR="00C22E4E" w:rsidRPr="00821C4C">
        <w:rPr>
          <w:rFonts w:ascii="Times New Roman" w:hAnsi="Times New Roman" w:cs="Times New Roman"/>
          <w:sz w:val="28"/>
          <w:szCs w:val="28"/>
        </w:rPr>
        <w:lastRenderedPageBreak/>
        <w:t>Следовательно, в</w:t>
      </w:r>
      <w:r w:rsidRPr="00821C4C">
        <w:rPr>
          <w:rFonts w:ascii="Times New Roman" w:hAnsi="Times New Roman" w:cs="Times New Roman"/>
          <w:sz w:val="28"/>
          <w:szCs w:val="28"/>
        </w:rPr>
        <w:t xml:space="preserve"> пересматриваемом Договоре, Договаривающиеся стороны </w:t>
      </w:r>
      <w:r w:rsidR="00E74E10" w:rsidRPr="00821C4C">
        <w:rPr>
          <w:rFonts w:ascii="Times New Roman" w:hAnsi="Times New Roman" w:cs="Times New Roman"/>
          <w:sz w:val="28"/>
          <w:szCs w:val="28"/>
        </w:rPr>
        <w:t xml:space="preserve">возможно </w:t>
      </w:r>
      <w:r w:rsidR="00C22E4E" w:rsidRPr="00821C4C">
        <w:rPr>
          <w:rFonts w:ascii="Times New Roman" w:hAnsi="Times New Roman" w:cs="Times New Roman"/>
          <w:sz w:val="28"/>
          <w:szCs w:val="28"/>
        </w:rPr>
        <w:t xml:space="preserve">начнут учитывать баланс сторон в преамбуле Договора, так как преамбула играет немаловажную роль в толковании </w:t>
      </w:r>
      <w:r w:rsidR="00FC60AC" w:rsidRPr="00821C4C">
        <w:rPr>
          <w:rFonts w:ascii="Times New Roman" w:hAnsi="Times New Roman" w:cs="Times New Roman"/>
          <w:sz w:val="28"/>
          <w:szCs w:val="28"/>
        </w:rPr>
        <w:t>любого д</w:t>
      </w:r>
      <w:r w:rsidR="00C22E4E" w:rsidRPr="00821C4C">
        <w:rPr>
          <w:rFonts w:ascii="Times New Roman" w:hAnsi="Times New Roman" w:cs="Times New Roman"/>
          <w:sz w:val="28"/>
          <w:szCs w:val="28"/>
        </w:rPr>
        <w:t>оговора</w:t>
      </w:r>
      <w:r w:rsidR="00FC60AC" w:rsidRPr="00821C4C">
        <w:rPr>
          <w:rFonts w:ascii="Times New Roman" w:hAnsi="Times New Roman" w:cs="Times New Roman"/>
          <w:sz w:val="28"/>
          <w:szCs w:val="28"/>
        </w:rPr>
        <w:t xml:space="preserve"> в соответствии с пунктом 2 статьи 31 Венской конвенции о праве международных договоров</w:t>
      </w:r>
      <w:r w:rsidR="00C22E4E" w:rsidRPr="00821C4C">
        <w:rPr>
          <w:rFonts w:ascii="Times New Roman" w:hAnsi="Times New Roman" w:cs="Times New Roman"/>
          <w:sz w:val="28"/>
          <w:szCs w:val="28"/>
        </w:rPr>
        <w:t xml:space="preserve">. </w:t>
      </w:r>
    </w:p>
    <w:p w14:paraId="0B13F57B" w14:textId="61434CA2" w:rsidR="00BE23A8" w:rsidRPr="00821C4C" w:rsidRDefault="0091707E" w:rsidP="00566ABF">
      <w:pPr>
        <w:ind w:right="-613" w:firstLine="708"/>
        <w:jc w:val="both"/>
        <w:rPr>
          <w:rFonts w:ascii="Times New Roman" w:hAnsi="Times New Roman" w:cs="Times New Roman"/>
          <w:sz w:val="28"/>
          <w:szCs w:val="28"/>
        </w:rPr>
      </w:pPr>
      <w:r w:rsidRPr="00821C4C">
        <w:rPr>
          <w:rFonts w:ascii="Times New Roman" w:hAnsi="Times New Roman" w:cs="Times New Roman"/>
          <w:sz w:val="28"/>
          <w:szCs w:val="28"/>
        </w:rPr>
        <w:t xml:space="preserve">Кроме того, закрепление в Договоре закрытого (исчерпывающего) перечня случаев, когда </w:t>
      </w:r>
      <w:r w:rsidR="00E6012F" w:rsidRPr="00821C4C">
        <w:rPr>
          <w:rFonts w:ascii="Times New Roman" w:hAnsi="Times New Roman" w:cs="Times New Roman"/>
          <w:sz w:val="28"/>
          <w:szCs w:val="28"/>
        </w:rPr>
        <w:t>Стандарт</w:t>
      </w:r>
      <w:r w:rsidRPr="00821C4C">
        <w:rPr>
          <w:rFonts w:ascii="Times New Roman" w:hAnsi="Times New Roman" w:cs="Times New Roman"/>
          <w:sz w:val="28"/>
          <w:szCs w:val="28"/>
        </w:rPr>
        <w:t xml:space="preserve"> может быть оценен нарушением</w:t>
      </w:r>
      <w:r w:rsidR="0065489B">
        <w:rPr>
          <w:rFonts w:ascii="Times New Roman" w:hAnsi="Times New Roman" w:cs="Times New Roman"/>
          <w:sz w:val="28"/>
          <w:szCs w:val="28"/>
          <w:lang w:val="kk-KZ"/>
        </w:rPr>
        <w:t>,</w:t>
      </w:r>
      <w:r w:rsidRPr="00821C4C">
        <w:rPr>
          <w:rFonts w:ascii="Times New Roman" w:hAnsi="Times New Roman" w:cs="Times New Roman"/>
          <w:sz w:val="28"/>
          <w:szCs w:val="28"/>
        </w:rPr>
        <w:t xml:space="preserve"> будет ограничивать широкое толкование положений </w:t>
      </w:r>
      <w:r w:rsidR="00E6012F" w:rsidRPr="00821C4C">
        <w:rPr>
          <w:rFonts w:ascii="Times New Roman" w:hAnsi="Times New Roman" w:cs="Times New Roman"/>
          <w:sz w:val="28"/>
          <w:szCs w:val="28"/>
        </w:rPr>
        <w:t>Стандарта</w:t>
      </w:r>
      <w:r w:rsidRPr="00821C4C">
        <w:rPr>
          <w:rFonts w:ascii="Times New Roman" w:hAnsi="Times New Roman" w:cs="Times New Roman"/>
          <w:sz w:val="28"/>
          <w:szCs w:val="28"/>
        </w:rPr>
        <w:t xml:space="preserve">. </w:t>
      </w:r>
    </w:p>
    <w:p w14:paraId="3FFE746A" w14:textId="64A14203" w:rsidR="003E21E8" w:rsidRPr="00821C4C" w:rsidRDefault="003E1642" w:rsidP="004766BA">
      <w:pPr>
        <w:ind w:right="-613" w:firstLine="708"/>
        <w:jc w:val="both"/>
        <w:rPr>
          <w:rFonts w:ascii="Times New Roman" w:hAnsi="Times New Roman" w:cs="Times New Roman"/>
          <w:sz w:val="28"/>
          <w:szCs w:val="28"/>
        </w:rPr>
      </w:pPr>
      <w:r w:rsidRPr="00821C4C">
        <w:rPr>
          <w:rFonts w:ascii="Times New Roman" w:hAnsi="Times New Roman" w:cs="Times New Roman"/>
          <w:b/>
          <w:bCs/>
          <w:sz w:val="28"/>
          <w:szCs w:val="28"/>
        </w:rPr>
        <w:t xml:space="preserve">Заключение. </w:t>
      </w:r>
      <w:r w:rsidR="00BE23A8" w:rsidRPr="00821C4C">
        <w:rPr>
          <w:rFonts w:ascii="Times New Roman" w:hAnsi="Times New Roman" w:cs="Times New Roman"/>
          <w:sz w:val="28"/>
          <w:szCs w:val="28"/>
        </w:rPr>
        <w:t>Настоящая статья посвя</w:t>
      </w:r>
      <w:r w:rsidR="00BD4161" w:rsidRPr="00821C4C">
        <w:rPr>
          <w:rFonts w:ascii="Times New Roman" w:hAnsi="Times New Roman" w:cs="Times New Roman"/>
          <w:sz w:val="28"/>
          <w:szCs w:val="28"/>
        </w:rPr>
        <w:t>тила</w:t>
      </w:r>
      <w:r w:rsidR="00BE23A8" w:rsidRPr="00821C4C">
        <w:rPr>
          <w:rFonts w:ascii="Times New Roman" w:hAnsi="Times New Roman" w:cs="Times New Roman"/>
          <w:sz w:val="28"/>
          <w:szCs w:val="28"/>
        </w:rPr>
        <w:t xml:space="preserve"> анализ в отношении одной из проблемных стандартов защиты интересов в Договоре – </w:t>
      </w:r>
      <w:r w:rsidR="00BB63EE" w:rsidRPr="00821C4C">
        <w:rPr>
          <w:rFonts w:ascii="Times New Roman" w:hAnsi="Times New Roman" w:cs="Times New Roman"/>
          <w:sz w:val="28"/>
          <w:szCs w:val="28"/>
        </w:rPr>
        <w:t>С</w:t>
      </w:r>
      <w:r w:rsidR="00BE23A8" w:rsidRPr="00821C4C">
        <w:rPr>
          <w:rFonts w:ascii="Times New Roman" w:hAnsi="Times New Roman" w:cs="Times New Roman"/>
          <w:sz w:val="28"/>
          <w:szCs w:val="28"/>
        </w:rPr>
        <w:t xml:space="preserve">тандарт </w:t>
      </w:r>
      <w:r w:rsidR="00BE23A8" w:rsidRPr="00821C4C">
        <w:rPr>
          <w:rFonts w:ascii="Times New Roman" w:hAnsi="Times New Roman" w:cs="Times New Roman"/>
          <w:iCs/>
          <w:sz w:val="28"/>
          <w:szCs w:val="28"/>
        </w:rPr>
        <w:t>справедливого и одинакового режима.</w:t>
      </w:r>
      <w:r w:rsidR="00BE23A8" w:rsidRPr="00821C4C">
        <w:rPr>
          <w:rFonts w:ascii="Times New Roman" w:hAnsi="Times New Roman" w:cs="Times New Roman"/>
          <w:b/>
          <w:bCs/>
          <w:iCs/>
          <w:sz w:val="28"/>
          <w:szCs w:val="28"/>
        </w:rPr>
        <w:t xml:space="preserve"> </w:t>
      </w:r>
      <w:r w:rsidR="00BE23A8" w:rsidRPr="00821C4C">
        <w:rPr>
          <w:rFonts w:ascii="Times New Roman" w:hAnsi="Times New Roman" w:cs="Times New Roman"/>
          <w:sz w:val="28"/>
          <w:szCs w:val="28"/>
        </w:rPr>
        <w:t xml:space="preserve"> </w:t>
      </w:r>
      <w:r w:rsidR="00790B04" w:rsidRPr="00821C4C">
        <w:rPr>
          <w:rFonts w:ascii="Times New Roman" w:hAnsi="Times New Roman" w:cs="Times New Roman"/>
          <w:sz w:val="28"/>
          <w:szCs w:val="28"/>
        </w:rPr>
        <w:t xml:space="preserve">В первой части статьи автор обозначил ряд проблем, связанных с </w:t>
      </w:r>
      <w:r w:rsidR="00750972" w:rsidRPr="00821C4C">
        <w:rPr>
          <w:rFonts w:ascii="Times New Roman" w:hAnsi="Times New Roman" w:cs="Times New Roman"/>
          <w:sz w:val="28"/>
          <w:szCs w:val="28"/>
        </w:rPr>
        <w:t xml:space="preserve">действующим содержанием и </w:t>
      </w:r>
      <w:r w:rsidR="00713C1F" w:rsidRPr="00821C4C">
        <w:rPr>
          <w:rFonts w:ascii="Times New Roman" w:hAnsi="Times New Roman" w:cs="Times New Roman"/>
          <w:sz w:val="28"/>
          <w:szCs w:val="28"/>
        </w:rPr>
        <w:t>применением стандарта арбитражными трибуналами</w:t>
      </w:r>
      <w:r w:rsidR="00750972" w:rsidRPr="00821C4C">
        <w:rPr>
          <w:rFonts w:ascii="Times New Roman" w:hAnsi="Times New Roman" w:cs="Times New Roman"/>
          <w:sz w:val="28"/>
          <w:szCs w:val="28"/>
        </w:rPr>
        <w:t>. Во второй части</w:t>
      </w:r>
      <w:r w:rsidR="004766BA" w:rsidRPr="00821C4C">
        <w:rPr>
          <w:rFonts w:ascii="Times New Roman" w:hAnsi="Times New Roman" w:cs="Times New Roman"/>
          <w:sz w:val="28"/>
          <w:szCs w:val="28"/>
        </w:rPr>
        <w:t>,</w:t>
      </w:r>
      <w:r w:rsidR="00750972" w:rsidRPr="00821C4C">
        <w:rPr>
          <w:rFonts w:ascii="Times New Roman" w:hAnsi="Times New Roman" w:cs="Times New Roman"/>
          <w:sz w:val="28"/>
          <w:szCs w:val="28"/>
        </w:rPr>
        <w:t xml:space="preserve"> анализируя недавнюю практику в усовершенствовании </w:t>
      </w:r>
      <w:r w:rsidR="00BB63EE" w:rsidRPr="00821C4C">
        <w:rPr>
          <w:rFonts w:ascii="Times New Roman" w:hAnsi="Times New Roman" w:cs="Times New Roman"/>
          <w:sz w:val="28"/>
          <w:szCs w:val="28"/>
        </w:rPr>
        <w:t>Стандарта</w:t>
      </w:r>
      <w:r w:rsidR="007B2682" w:rsidRPr="00821C4C">
        <w:rPr>
          <w:rFonts w:ascii="Times New Roman" w:hAnsi="Times New Roman" w:cs="Times New Roman"/>
          <w:sz w:val="28"/>
          <w:szCs w:val="28"/>
        </w:rPr>
        <w:t xml:space="preserve">, автор рассмотрел возможный пересмотр </w:t>
      </w:r>
      <w:r w:rsidR="004766BA" w:rsidRPr="00821C4C">
        <w:rPr>
          <w:rFonts w:ascii="Times New Roman" w:hAnsi="Times New Roman" w:cs="Times New Roman"/>
          <w:sz w:val="28"/>
          <w:szCs w:val="28"/>
        </w:rPr>
        <w:t>Стандарта. П</w:t>
      </w:r>
      <w:r w:rsidR="003E21E8" w:rsidRPr="00821C4C">
        <w:rPr>
          <w:rFonts w:ascii="Times New Roman" w:hAnsi="Times New Roman" w:cs="Times New Roman"/>
          <w:sz w:val="28"/>
          <w:szCs w:val="28"/>
        </w:rPr>
        <w:t xml:space="preserve">о мнению автора, подход ЕС может быть более приемлемым для Договора, с учетом максимального баланса интересов инвесторов и Договаривающихся сторон. </w:t>
      </w:r>
    </w:p>
    <w:p w14:paraId="5F50BE0E" w14:textId="196E5D7C" w:rsidR="003E1642" w:rsidRPr="00821C4C" w:rsidRDefault="003E1642" w:rsidP="00351C58">
      <w:pPr>
        <w:ind w:right="-613"/>
        <w:jc w:val="both"/>
        <w:rPr>
          <w:rFonts w:ascii="Times New Roman" w:hAnsi="Times New Roman" w:cs="Times New Roman"/>
          <w:b/>
          <w:bCs/>
          <w:sz w:val="28"/>
          <w:szCs w:val="28"/>
        </w:rPr>
      </w:pPr>
    </w:p>
    <w:p w14:paraId="1B64C1AC" w14:textId="6EAC82C3" w:rsidR="00797264" w:rsidRPr="00821C4C" w:rsidRDefault="001D46CD" w:rsidP="00FB3C0E">
      <w:pPr>
        <w:ind w:right="-613"/>
        <w:jc w:val="center"/>
        <w:rPr>
          <w:rFonts w:ascii="Times New Roman" w:hAnsi="Times New Roman" w:cs="Times New Roman"/>
          <w:b/>
          <w:bCs/>
          <w:sz w:val="28"/>
          <w:szCs w:val="28"/>
          <w:lang w:val="en-US"/>
        </w:rPr>
      </w:pPr>
      <w:r w:rsidRPr="00821C4C">
        <w:rPr>
          <w:rFonts w:ascii="Times New Roman" w:hAnsi="Times New Roman" w:cs="Times New Roman"/>
          <w:b/>
          <w:bCs/>
          <w:sz w:val="28"/>
          <w:szCs w:val="28"/>
        </w:rPr>
        <w:t>ЛИТЕРАТУРА</w:t>
      </w:r>
    </w:p>
    <w:p w14:paraId="0D3B2AC2" w14:textId="31E41D3C" w:rsidR="00FB3C0E" w:rsidRPr="00821C4C" w:rsidRDefault="00FB3C0E" w:rsidP="00FB3C0E">
      <w:pPr>
        <w:ind w:right="-613"/>
        <w:jc w:val="center"/>
        <w:rPr>
          <w:rFonts w:ascii="Times New Roman" w:hAnsi="Times New Roman" w:cs="Times New Roman"/>
          <w:b/>
          <w:bCs/>
          <w:sz w:val="28"/>
          <w:szCs w:val="28"/>
          <w:lang w:val="en-US"/>
        </w:rPr>
      </w:pPr>
    </w:p>
    <w:p w14:paraId="17424896" w14:textId="7D9B03E6" w:rsidR="00FB3C0E" w:rsidRPr="006C27E0" w:rsidRDefault="00FB3C0E" w:rsidP="0065489B">
      <w:pPr>
        <w:pStyle w:val="a8"/>
        <w:numPr>
          <w:ilvl w:val="0"/>
          <w:numId w:val="3"/>
        </w:numPr>
        <w:ind w:left="0" w:right="-472" w:firstLine="360"/>
        <w:jc w:val="both"/>
        <w:rPr>
          <w:rFonts w:ascii="Times New Roman" w:hAnsi="Times New Roman"/>
          <w:iCs/>
          <w:color w:val="000000" w:themeColor="text1"/>
          <w:sz w:val="28"/>
          <w:szCs w:val="28"/>
          <w:lang w:val="en-GB" w:eastAsia="ru-RU"/>
        </w:rPr>
      </w:pPr>
      <w:r w:rsidRPr="006C27E0">
        <w:rPr>
          <w:rFonts w:ascii="Times New Roman" w:hAnsi="Times New Roman"/>
          <w:iCs/>
          <w:color w:val="000000"/>
          <w:sz w:val="28"/>
          <w:szCs w:val="28"/>
          <w:lang w:val="en-GB"/>
        </w:rPr>
        <w:t>Thomas R</w:t>
      </w:r>
      <w:r w:rsidR="00BA33EC" w:rsidRPr="006C27E0">
        <w:rPr>
          <w:rFonts w:ascii="Times New Roman" w:hAnsi="Times New Roman"/>
          <w:iCs/>
          <w:color w:val="000000"/>
          <w:sz w:val="28"/>
          <w:szCs w:val="28"/>
          <w:lang w:val="en-GB"/>
        </w:rPr>
        <w:t xml:space="preserve">. </w:t>
      </w:r>
      <w:r w:rsidR="001D46CD" w:rsidRPr="006C27E0">
        <w:rPr>
          <w:rFonts w:ascii="Times New Roman" w:hAnsi="Times New Roman"/>
          <w:iCs/>
          <w:color w:val="000000"/>
          <w:sz w:val="28"/>
          <w:szCs w:val="28"/>
          <w:lang w:val="en-GB"/>
        </w:rPr>
        <w:t xml:space="preserve">and </w:t>
      </w:r>
      <w:r w:rsidRPr="006C27E0">
        <w:rPr>
          <w:rFonts w:ascii="Times New Roman" w:hAnsi="Times New Roman"/>
          <w:iCs/>
          <w:color w:val="000000"/>
          <w:sz w:val="28"/>
          <w:szCs w:val="28"/>
          <w:lang w:val="en-GB"/>
        </w:rPr>
        <w:t>Matthew H</w:t>
      </w:r>
      <w:r w:rsidR="009853B9" w:rsidRPr="006C27E0">
        <w:rPr>
          <w:rFonts w:ascii="Times New Roman" w:hAnsi="Times New Roman"/>
          <w:iCs/>
          <w:color w:val="000000"/>
          <w:sz w:val="28"/>
          <w:szCs w:val="28"/>
          <w:lang w:val="en-GB"/>
        </w:rPr>
        <w:t xml:space="preserve">. </w:t>
      </w:r>
      <w:r w:rsidRPr="006C27E0">
        <w:rPr>
          <w:rFonts w:ascii="Times New Roman" w:hAnsi="Times New Roman"/>
          <w:iCs/>
          <w:color w:val="000000"/>
          <w:sz w:val="28"/>
          <w:szCs w:val="28"/>
          <w:lang w:val="en-GB"/>
        </w:rPr>
        <w:t xml:space="preserve">Settlement of Investment Disputes under the Energy Charter Treaty </w:t>
      </w:r>
      <w:r w:rsidR="00C9239C" w:rsidRPr="006C27E0">
        <w:rPr>
          <w:rFonts w:ascii="Times New Roman" w:hAnsi="Times New Roman"/>
          <w:iCs/>
          <w:color w:val="000000"/>
          <w:sz w:val="28"/>
          <w:szCs w:val="28"/>
          <w:lang w:val="en-GB"/>
        </w:rPr>
        <w:t xml:space="preserve">– </w:t>
      </w:r>
      <w:r w:rsidRPr="006C27E0">
        <w:rPr>
          <w:rFonts w:ascii="Times New Roman" w:hAnsi="Times New Roman"/>
          <w:iCs/>
          <w:color w:val="000000"/>
          <w:sz w:val="28"/>
          <w:szCs w:val="28"/>
          <w:lang w:val="en-GB"/>
        </w:rPr>
        <w:t>2011</w:t>
      </w:r>
      <w:r w:rsidR="00C9239C" w:rsidRPr="006C27E0">
        <w:rPr>
          <w:rFonts w:ascii="Times New Roman" w:hAnsi="Times New Roman"/>
          <w:iCs/>
          <w:color w:val="000000"/>
          <w:sz w:val="28"/>
          <w:szCs w:val="28"/>
          <w:lang w:val="en-GB"/>
        </w:rPr>
        <w:t xml:space="preserve">. – 249 </w:t>
      </w:r>
      <w:r w:rsidR="00C9239C" w:rsidRPr="006C27E0">
        <w:rPr>
          <w:rFonts w:ascii="Times New Roman" w:hAnsi="Times New Roman"/>
          <w:iCs/>
          <w:color w:val="000000"/>
          <w:sz w:val="28"/>
          <w:szCs w:val="28"/>
          <w:lang w:val="en-US"/>
        </w:rPr>
        <w:t>p.</w:t>
      </w:r>
      <w:r w:rsidRPr="006C27E0">
        <w:rPr>
          <w:rFonts w:ascii="Times New Roman" w:hAnsi="Times New Roman"/>
          <w:iCs/>
          <w:color w:val="000000"/>
          <w:sz w:val="28"/>
          <w:szCs w:val="28"/>
          <w:lang w:val="en-GB"/>
        </w:rPr>
        <w:t xml:space="preserve"> </w:t>
      </w:r>
      <w:r w:rsidRPr="006C27E0">
        <w:rPr>
          <w:rFonts w:ascii="Times New Roman" w:hAnsi="Times New Roman"/>
          <w:iCs/>
          <w:color w:val="000000"/>
          <w:sz w:val="28"/>
          <w:szCs w:val="28"/>
          <w:lang w:val="en-GB" w:eastAsia="ru-RU"/>
        </w:rPr>
        <w:t>Thomas W</w:t>
      </w:r>
      <w:r w:rsidR="00C9239C" w:rsidRPr="006C27E0">
        <w:rPr>
          <w:rFonts w:ascii="Times New Roman" w:hAnsi="Times New Roman"/>
          <w:iCs/>
          <w:color w:val="000000"/>
          <w:sz w:val="28"/>
          <w:szCs w:val="28"/>
          <w:lang w:val="en-GB" w:eastAsia="ru-RU"/>
        </w:rPr>
        <w:t xml:space="preserve">. </w:t>
      </w:r>
      <w:r w:rsidRPr="006C27E0">
        <w:rPr>
          <w:rFonts w:ascii="Times New Roman" w:hAnsi="Times New Roman"/>
          <w:iCs/>
          <w:color w:val="000000"/>
          <w:sz w:val="28"/>
          <w:szCs w:val="28"/>
          <w:lang w:val="en-GB" w:eastAsia="ru-RU"/>
        </w:rPr>
        <w:t xml:space="preserve">International Investment under the 1994 Energy Charter Treaty: Legal, Negotiating and Policy Implications for </w:t>
      </w:r>
      <w:r w:rsidRPr="006C27E0">
        <w:rPr>
          <w:rFonts w:ascii="Times New Roman" w:hAnsi="Times New Roman"/>
          <w:iCs/>
          <w:color w:val="000000" w:themeColor="text1"/>
          <w:sz w:val="28"/>
          <w:szCs w:val="28"/>
          <w:lang w:val="en-GB" w:eastAsia="ru-RU"/>
        </w:rPr>
        <w:t>International Investors within Western and Commonwealth of Independent States/Eastern European Countries</w:t>
      </w:r>
      <w:r w:rsidR="00C9239C" w:rsidRPr="006C27E0">
        <w:rPr>
          <w:rFonts w:ascii="Times New Roman" w:hAnsi="Times New Roman"/>
          <w:iCs/>
          <w:color w:val="000000" w:themeColor="text1"/>
          <w:sz w:val="28"/>
          <w:szCs w:val="28"/>
          <w:lang w:val="en-GB" w:eastAsia="ru-RU"/>
        </w:rPr>
        <w:t xml:space="preserve"> // </w:t>
      </w:r>
      <w:r w:rsidRPr="006C27E0">
        <w:rPr>
          <w:rFonts w:ascii="Times New Roman" w:hAnsi="Times New Roman"/>
          <w:iCs/>
          <w:color w:val="000000" w:themeColor="text1"/>
          <w:sz w:val="28"/>
          <w:szCs w:val="28"/>
          <w:lang w:val="en-GB" w:eastAsia="ru-RU"/>
        </w:rPr>
        <w:t>Journal of World Trade</w:t>
      </w:r>
      <w:r w:rsidR="00C9239C" w:rsidRPr="006C27E0">
        <w:rPr>
          <w:rFonts w:ascii="Times New Roman" w:hAnsi="Times New Roman"/>
          <w:iCs/>
          <w:color w:val="000000" w:themeColor="text1"/>
          <w:sz w:val="28"/>
          <w:szCs w:val="28"/>
          <w:lang w:val="en-GB" w:eastAsia="ru-RU"/>
        </w:rPr>
        <w:t xml:space="preserve">. </w:t>
      </w:r>
      <w:r w:rsidR="009853B9" w:rsidRPr="006C27E0">
        <w:rPr>
          <w:rFonts w:ascii="Times New Roman" w:hAnsi="Times New Roman"/>
          <w:iCs/>
          <w:color w:val="000000" w:themeColor="text1"/>
          <w:sz w:val="28"/>
          <w:szCs w:val="28"/>
          <w:lang w:val="en-GB" w:eastAsia="ru-RU"/>
        </w:rPr>
        <w:t>–</w:t>
      </w:r>
      <w:r w:rsidR="00C9239C" w:rsidRPr="006C27E0">
        <w:rPr>
          <w:rFonts w:ascii="Times New Roman" w:hAnsi="Times New Roman"/>
          <w:iCs/>
          <w:color w:val="000000" w:themeColor="text1"/>
          <w:sz w:val="28"/>
          <w:szCs w:val="28"/>
          <w:lang w:val="en-GB" w:eastAsia="ru-RU"/>
        </w:rPr>
        <w:t xml:space="preserve"> 1995</w:t>
      </w:r>
      <w:r w:rsidR="009853B9" w:rsidRPr="006C27E0">
        <w:rPr>
          <w:rFonts w:ascii="Times New Roman" w:hAnsi="Times New Roman"/>
          <w:iCs/>
          <w:color w:val="000000" w:themeColor="text1"/>
          <w:sz w:val="28"/>
          <w:szCs w:val="28"/>
          <w:lang w:val="en-GB" w:eastAsia="ru-RU"/>
        </w:rPr>
        <w:t>.</w:t>
      </w:r>
      <w:r w:rsidR="009A5F30">
        <w:rPr>
          <w:rFonts w:ascii="Times New Roman" w:hAnsi="Times New Roman"/>
          <w:iCs/>
          <w:color w:val="000000" w:themeColor="text1"/>
          <w:sz w:val="28"/>
          <w:szCs w:val="28"/>
          <w:lang w:val="kk-KZ" w:eastAsia="ru-RU"/>
        </w:rPr>
        <w:t xml:space="preserve"> </w:t>
      </w:r>
      <w:r w:rsidR="009853B9" w:rsidRPr="006C27E0">
        <w:rPr>
          <w:rFonts w:ascii="Times New Roman" w:hAnsi="Times New Roman"/>
          <w:iCs/>
          <w:color w:val="000000" w:themeColor="text1"/>
          <w:sz w:val="28"/>
          <w:szCs w:val="28"/>
          <w:lang w:val="en-GB" w:eastAsia="ru-RU"/>
        </w:rPr>
        <w:t>-</w:t>
      </w:r>
      <w:r w:rsidRPr="006C27E0">
        <w:rPr>
          <w:rFonts w:ascii="Times New Roman" w:hAnsi="Times New Roman"/>
          <w:iCs/>
          <w:color w:val="000000" w:themeColor="text1"/>
          <w:sz w:val="28"/>
          <w:szCs w:val="28"/>
          <w:lang w:val="en-GB" w:eastAsia="ru-RU"/>
        </w:rPr>
        <w:t xml:space="preserve"> </w:t>
      </w:r>
      <w:r w:rsidR="00C53D7C" w:rsidRPr="006C27E0">
        <w:rPr>
          <w:rFonts w:ascii="Times New Roman" w:hAnsi="Times New Roman"/>
          <w:iCs/>
          <w:color w:val="000000" w:themeColor="text1"/>
          <w:sz w:val="28"/>
          <w:szCs w:val="28"/>
          <w:lang w:val="en-US" w:eastAsia="ru-RU"/>
        </w:rPr>
        <w:t xml:space="preserve">72 </w:t>
      </w:r>
      <w:r w:rsidR="00C53D7C" w:rsidRPr="006C27E0">
        <w:rPr>
          <w:rFonts w:ascii="Times New Roman" w:hAnsi="Times New Roman"/>
          <w:iCs/>
          <w:color w:val="000000" w:themeColor="text1"/>
          <w:sz w:val="28"/>
          <w:szCs w:val="28"/>
          <w:lang w:val="en-GB" w:eastAsia="ru-RU"/>
        </w:rPr>
        <w:t>p</w:t>
      </w:r>
      <w:r w:rsidR="00FD59F9" w:rsidRPr="006C27E0">
        <w:rPr>
          <w:rFonts w:ascii="Times New Roman" w:hAnsi="Times New Roman"/>
          <w:iCs/>
          <w:color w:val="000000" w:themeColor="text1"/>
          <w:sz w:val="28"/>
          <w:szCs w:val="28"/>
          <w:lang w:val="en-GB" w:eastAsia="ru-RU"/>
        </w:rPr>
        <w:t xml:space="preserve">. </w:t>
      </w:r>
    </w:p>
    <w:p w14:paraId="047EE957" w14:textId="4B02F2BA" w:rsidR="00FD59F9" w:rsidRPr="006C27E0" w:rsidRDefault="00FD59F9" w:rsidP="0065489B">
      <w:pPr>
        <w:pStyle w:val="a8"/>
        <w:numPr>
          <w:ilvl w:val="0"/>
          <w:numId w:val="3"/>
        </w:numPr>
        <w:ind w:left="0" w:right="-472" w:firstLine="360"/>
        <w:jc w:val="both"/>
        <w:rPr>
          <w:rFonts w:ascii="Times New Roman" w:hAnsi="Times New Roman"/>
          <w:iCs/>
          <w:color w:val="000000" w:themeColor="text1"/>
          <w:sz w:val="28"/>
          <w:szCs w:val="28"/>
          <w:lang w:val="en-GB" w:eastAsia="ru-RU"/>
        </w:rPr>
      </w:pPr>
      <w:r w:rsidRPr="006C27E0">
        <w:rPr>
          <w:rFonts w:ascii="Times New Roman" w:hAnsi="Times New Roman"/>
          <w:iCs/>
          <w:sz w:val="28"/>
          <w:szCs w:val="28"/>
          <w:lang w:val="en-GB"/>
        </w:rPr>
        <w:t>Richard H</w:t>
      </w:r>
      <w:r w:rsidR="009853B9" w:rsidRPr="006C27E0">
        <w:rPr>
          <w:rFonts w:ascii="Times New Roman" w:hAnsi="Times New Roman"/>
          <w:iCs/>
          <w:sz w:val="28"/>
          <w:szCs w:val="28"/>
          <w:lang w:val="en-GB"/>
        </w:rPr>
        <w:t>.</w:t>
      </w:r>
      <w:r w:rsidRPr="006C27E0">
        <w:rPr>
          <w:rFonts w:ascii="Times New Roman" w:hAnsi="Times New Roman"/>
          <w:iCs/>
          <w:sz w:val="28"/>
          <w:szCs w:val="28"/>
          <w:lang w:val="en-GB"/>
        </w:rPr>
        <w:t xml:space="preserve"> Dispute Settlement </w:t>
      </w:r>
      <w:proofErr w:type="gramStart"/>
      <w:r w:rsidRPr="006C27E0">
        <w:rPr>
          <w:rFonts w:ascii="Times New Roman" w:hAnsi="Times New Roman"/>
          <w:iCs/>
          <w:sz w:val="28"/>
          <w:szCs w:val="28"/>
          <w:lang w:val="en-GB"/>
        </w:rPr>
        <w:t>Under</w:t>
      </w:r>
      <w:proofErr w:type="gramEnd"/>
      <w:r w:rsidRPr="006C27E0">
        <w:rPr>
          <w:rFonts w:ascii="Times New Roman" w:hAnsi="Times New Roman"/>
          <w:iCs/>
          <w:sz w:val="28"/>
          <w:szCs w:val="28"/>
          <w:lang w:val="en-GB"/>
        </w:rPr>
        <w:t xml:space="preserve"> the Energy Charter Treaty</w:t>
      </w:r>
      <w:r w:rsidR="009853B9" w:rsidRPr="006C27E0">
        <w:rPr>
          <w:rFonts w:ascii="Times New Roman" w:hAnsi="Times New Roman"/>
          <w:iCs/>
          <w:sz w:val="28"/>
          <w:szCs w:val="28"/>
          <w:lang w:val="en-GB"/>
        </w:rPr>
        <w:t xml:space="preserve"> // German Yearbook of International Law. – </w:t>
      </w:r>
      <w:r w:rsidRPr="006C27E0">
        <w:rPr>
          <w:rFonts w:ascii="Times New Roman" w:hAnsi="Times New Roman"/>
          <w:iCs/>
          <w:sz w:val="28"/>
          <w:szCs w:val="28"/>
          <w:lang w:val="en-GB"/>
        </w:rPr>
        <w:t>2002</w:t>
      </w:r>
      <w:r w:rsidR="009853B9" w:rsidRPr="006C27E0">
        <w:rPr>
          <w:rFonts w:ascii="Times New Roman" w:hAnsi="Times New Roman"/>
          <w:iCs/>
          <w:sz w:val="28"/>
          <w:szCs w:val="28"/>
          <w:lang w:val="en-GB"/>
        </w:rPr>
        <w:t>.</w:t>
      </w:r>
      <w:r w:rsidRPr="006C27E0">
        <w:rPr>
          <w:rFonts w:ascii="Times New Roman" w:hAnsi="Times New Roman"/>
          <w:iCs/>
          <w:sz w:val="28"/>
          <w:szCs w:val="28"/>
          <w:lang w:val="en-GB"/>
        </w:rPr>
        <w:t xml:space="preserve"> </w:t>
      </w:r>
      <w:r w:rsidR="009853B9" w:rsidRPr="006C27E0">
        <w:rPr>
          <w:rFonts w:ascii="Times New Roman" w:hAnsi="Times New Roman"/>
          <w:iCs/>
          <w:sz w:val="28"/>
          <w:szCs w:val="28"/>
          <w:lang w:val="en-GB"/>
        </w:rPr>
        <w:t xml:space="preserve">- </w:t>
      </w:r>
      <w:r w:rsidR="00ED2D9F" w:rsidRPr="006C27E0">
        <w:rPr>
          <w:rFonts w:ascii="Times New Roman" w:hAnsi="Times New Roman"/>
          <w:iCs/>
          <w:sz w:val="28"/>
          <w:szCs w:val="28"/>
          <w:lang w:val="en-US"/>
        </w:rPr>
        <w:t xml:space="preserve">362 </w:t>
      </w:r>
      <w:r w:rsidR="00ED2D9F" w:rsidRPr="006C27E0">
        <w:rPr>
          <w:rFonts w:ascii="Times New Roman" w:hAnsi="Times New Roman"/>
          <w:iCs/>
          <w:sz w:val="28"/>
          <w:szCs w:val="28"/>
          <w:lang w:val="en-GB"/>
        </w:rPr>
        <w:t xml:space="preserve">p. </w:t>
      </w:r>
    </w:p>
    <w:p w14:paraId="37DB3E25" w14:textId="6BED6E27" w:rsidR="00ED2D9F" w:rsidRPr="006C27E0" w:rsidRDefault="00ED2D9F" w:rsidP="0065489B">
      <w:pPr>
        <w:pStyle w:val="a8"/>
        <w:numPr>
          <w:ilvl w:val="0"/>
          <w:numId w:val="3"/>
        </w:numPr>
        <w:autoSpaceDE w:val="0"/>
        <w:autoSpaceDN w:val="0"/>
        <w:adjustRightInd w:val="0"/>
        <w:ind w:left="0" w:right="-472" w:firstLine="360"/>
        <w:jc w:val="both"/>
        <w:rPr>
          <w:rFonts w:ascii="Times New Roman" w:hAnsi="Times New Roman" w:cs="Times New Roman"/>
          <w:iCs/>
          <w:color w:val="000000" w:themeColor="text1"/>
          <w:sz w:val="28"/>
          <w:szCs w:val="28"/>
          <w:lang w:val="en-GB"/>
        </w:rPr>
      </w:pPr>
      <w:r w:rsidRPr="006C27E0">
        <w:rPr>
          <w:rFonts w:ascii="Times New Roman" w:hAnsi="Times New Roman" w:cs="Times New Roman"/>
          <w:iCs/>
          <w:color w:val="000000" w:themeColor="text1"/>
          <w:sz w:val="28"/>
          <w:szCs w:val="28"/>
          <w:lang w:val="en-GB"/>
        </w:rPr>
        <w:t>United Nations Conference on Trade and Development ‘Fair and Equitable Treatment</w:t>
      </w:r>
      <w:r w:rsidR="009853B9" w:rsidRPr="006C27E0">
        <w:rPr>
          <w:rFonts w:ascii="Times New Roman" w:hAnsi="Times New Roman" w:cs="Times New Roman"/>
          <w:iCs/>
          <w:color w:val="000000" w:themeColor="text1"/>
          <w:sz w:val="28"/>
          <w:szCs w:val="28"/>
          <w:lang w:val="en-GB"/>
        </w:rPr>
        <w:t xml:space="preserve">. </w:t>
      </w:r>
      <w:r w:rsidRPr="006C27E0">
        <w:rPr>
          <w:rFonts w:ascii="Times New Roman" w:hAnsi="Times New Roman" w:cs="Times New Roman"/>
          <w:iCs/>
          <w:color w:val="000000" w:themeColor="text1"/>
          <w:sz w:val="28"/>
          <w:szCs w:val="28"/>
          <w:lang w:val="en-GB"/>
        </w:rPr>
        <w:t>UNCTAD Series on Issues in International Investment Agreements</w:t>
      </w:r>
      <w:r w:rsidR="009853B9" w:rsidRPr="006C27E0">
        <w:rPr>
          <w:rFonts w:ascii="Times New Roman" w:hAnsi="Times New Roman" w:cs="Times New Roman"/>
          <w:iCs/>
          <w:color w:val="000000" w:themeColor="text1"/>
          <w:sz w:val="28"/>
          <w:szCs w:val="28"/>
          <w:lang w:val="en-GB"/>
        </w:rPr>
        <w:t xml:space="preserve"> – </w:t>
      </w:r>
      <w:r w:rsidRPr="006C27E0">
        <w:rPr>
          <w:rFonts w:ascii="Times New Roman" w:hAnsi="Times New Roman" w:cs="Times New Roman"/>
          <w:iCs/>
          <w:color w:val="000000" w:themeColor="text1"/>
          <w:sz w:val="28"/>
          <w:szCs w:val="28"/>
          <w:lang w:val="en-GB"/>
        </w:rPr>
        <w:t>2012</w:t>
      </w:r>
      <w:r w:rsidR="009853B9" w:rsidRPr="006C27E0">
        <w:rPr>
          <w:rFonts w:ascii="Times New Roman" w:hAnsi="Times New Roman" w:cs="Times New Roman"/>
          <w:iCs/>
          <w:color w:val="000000" w:themeColor="text1"/>
          <w:sz w:val="28"/>
          <w:szCs w:val="28"/>
          <w:lang w:val="en-GB"/>
        </w:rPr>
        <w:t xml:space="preserve">. - </w:t>
      </w:r>
      <w:r w:rsidRPr="006C27E0">
        <w:rPr>
          <w:rFonts w:ascii="Times New Roman" w:hAnsi="Times New Roman" w:cs="Times New Roman"/>
          <w:iCs/>
          <w:color w:val="000000" w:themeColor="text1"/>
          <w:sz w:val="28"/>
          <w:szCs w:val="28"/>
          <w:lang w:val="en-GB"/>
        </w:rPr>
        <w:t>141 p.</w:t>
      </w:r>
    </w:p>
    <w:p w14:paraId="37E1E02B" w14:textId="1B1E89D9" w:rsidR="00335E85" w:rsidRPr="006C27E0" w:rsidRDefault="00335E85" w:rsidP="0065489B">
      <w:pPr>
        <w:pStyle w:val="a8"/>
        <w:numPr>
          <w:ilvl w:val="0"/>
          <w:numId w:val="3"/>
        </w:numPr>
        <w:ind w:left="0" w:right="-472" w:firstLine="360"/>
        <w:jc w:val="both"/>
        <w:rPr>
          <w:rFonts w:ascii="Times New Roman" w:hAnsi="Times New Roman"/>
          <w:iCs/>
          <w:color w:val="000000" w:themeColor="text1"/>
          <w:sz w:val="28"/>
          <w:szCs w:val="28"/>
          <w:lang w:val="en-GB" w:eastAsia="ru-RU"/>
        </w:rPr>
      </w:pPr>
      <w:r w:rsidRPr="006C27E0">
        <w:rPr>
          <w:rFonts w:ascii="Times New Roman" w:hAnsi="Times New Roman" w:cs="Times New Roman"/>
          <w:iCs/>
          <w:color w:val="000000" w:themeColor="text1"/>
          <w:sz w:val="28"/>
          <w:szCs w:val="28"/>
          <w:lang w:val="en-US"/>
        </w:rPr>
        <w:t>Aikaterini T. The right to regulate in International Investment law</w:t>
      </w:r>
      <w:r w:rsidR="009A5F30">
        <w:rPr>
          <w:rFonts w:ascii="Times New Roman" w:hAnsi="Times New Roman" w:cs="Times New Roman"/>
          <w:iCs/>
          <w:color w:val="000000" w:themeColor="text1"/>
          <w:sz w:val="28"/>
          <w:szCs w:val="28"/>
          <w:lang w:val="kk-KZ"/>
        </w:rPr>
        <w:t>.</w:t>
      </w:r>
      <w:r w:rsidR="00BA33EC" w:rsidRPr="006C27E0">
        <w:rPr>
          <w:rFonts w:ascii="Times New Roman" w:hAnsi="Times New Roman" w:cs="Times New Roman"/>
          <w:iCs/>
          <w:color w:val="000000" w:themeColor="text1"/>
          <w:sz w:val="28"/>
          <w:szCs w:val="28"/>
          <w:lang w:val="en-US"/>
        </w:rPr>
        <w:t xml:space="preserve"> </w:t>
      </w:r>
      <w:r w:rsidR="009A5F30">
        <w:rPr>
          <w:rFonts w:ascii="Times New Roman" w:hAnsi="Times New Roman" w:cs="Times New Roman"/>
          <w:iCs/>
          <w:color w:val="000000" w:themeColor="text1"/>
          <w:sz w:val="28"/>
          <w:szCs w:val="28"/>
          <w:lang w:val="en-US"/>
        </w:rPr>
        <w:t>–</w:t>
      </w:r>
      <w:r w:rsidR="00BA33EC" w:rsidRPr="006C27E0">
        <w:rPr>
          <w:rFonts w:ascii="Times New Roman" w:hAnsi="Times New Roman" w:cs="Times New Roman"/>
          <w:iCs/>
          <w:color w:val="000000" w:themeColor="text1"/>
          <w:sz w:val="28"/>
          <w:szCs w:val="28"/>
          <w:lang w:val="en-US"/>
        </w:rPr>
        <w:t xml:space="preserve"> </w:t>
      </w:r>
      <w:r w:rsidRPr="006C27E0">
        <w:rPr>
          <w:rFonts w:ascii="Times New Roman" w:hAnsi="Times New Roman" w:cs="Times New Roman"/>
          <w:iCs/>
          <w:color w:val="000000" w:themeColor="text1"/>
          <w:sz w:val="28"/>
          <w:szCs w:val="28"/>
          <w:lang w:val="en-US"/>
        </w:rPr>
        <w:t>2013</w:t>
      </w:r>
      <w:r w:rsidR="009A5F30">
        <w:rPr>
          <w:rFonts w:ascii="Times New Roman" w:hAnsi="Times New Roman" w:cs="Times New Roman"/>
          <w:iCs/>
          <w:color w:val="000000" w:themeColor="text1"/>
          <w:sz w:val="28"/>
          <w:szCs w:val="28"/>
          <w:lang w:val="kk-KZ"/>
        </w:rPr>
        <w:t>.</w:t>
      </w:r>
      <w:r w:rsidRPr="006C27E0">
        <w:rPr>
          <w:rFonts w:ascii="Times New Roman" w:hAnsi="Times New Roman" w:cs="Times New Roman"/>
          <w:iCs/>
          <w:color w:val="000000" w:themeColor="text1"/>
          <w:sz w:val="28"/>
          <w:szCs w:val="28"/>
          <w:lang w:val="en-US"/>
        </w:rPr>
        <w:t xml:space="preserve"> </w:t>
      </w:r>
      <w:r w:rsidR="00BA33EC" w:rsidRPr="006C27E0">
        <w:rPr>
          <w:rFonts w:ascii="Times New Roman" w:hAnsi="Times New Roman" w:cs="Times New Roman"/>
          <w:iCs/>
          <w:color w:val="000000" w:themeColor="text1"/>
          <w:sz w:val="28"/>
          <w:szCs w:val="28"/>
          <w:lang w:val="en-US"/>
        </w:rPr>
        <w:t xml:space="preserve">- </w:t>
      </w:r>
      <w:r w:rsidRPr="006C27E0">
        <w:rPr>
          <w:rFonts w:ascii="Times New Roman" w:hAnsi="Times New Roman" w:cs="Times New Roman"/>
          <w:iCs/>
          <w:color w:val="000000" w:themeColor="text1"/>
          <w:sz w:val="28"/>
          <w:szCs w:val="28"/>
          <w:lang w:val="en-US"/>
        </w:rPr>
        <w:t>3</w:t>
      </w:r>
      <w:r w:rsidR="00ED2D9F" w:rsidRPr="006C27E0">
        <w:rPr>
          <w:rFonts w:ascii="Times New Roman" w:hAnsi="Times New Roman" w:cs="Times New Roman"/>
          <w:iCs/>
          <w:color w:val="000000" w:themeColor="text1"/>
          <w:sz w:val="28"/>
          <w:szCs w:val="28"/>
          <w:lang w:val="en-US"/>
        </w:rPr>
        <w:t>73</w:t>
      </w:r>
      <w:r w:rsidRPr="006C27E0">
        <w:rPr>
          <w:rFonts w:ascii="Times New Roman" w:hAnsi="Times New Roman" w:cs="Times New Roman"/>
          <w:iCs/>
          <w:color w:val="000000" w:themeColor="text1"/>
          <w:sz w:val="28"/>
          <w:szCs w:val="28"/>
          <w:lang w:val="en-US"/>
        </w:rPr>
        <w:t xml:space="preserve"> </w:t>
      </w:r>
      <w:r w:rsidR="00ED2D9F" w:rsidRPr="006C27E0">
        <w:rPr>
          <w:rFonts w:ascii="Times New Roman" w:hAnsi="Times New Roman" w:cs="Times New Roman"/>
          <w:iCs/>
          <w:color w:val="000000" w:themeColor="text1"/>
          <w:sz w:val="28"/>
          <w:szCs w:val="28"/>
          <w:lang w:val="en-US"/>
        </w:rPr>
        <w:t>p</w:t>
      </w:r>
      <w:r w:rsidRPr="006C27E0">
        <w:rPr>
          <w:rFonts w:ascii="Times New Roman" w:hAnsi="Times New Roman" w:cs="Times New Roman"/>
          <w:iCs/>
          <w:color w:val="000000" w:themeColor="text1"/>
          <w:sz w:val="28"/>
          <w:szCs w:val="28"/>
          <w:lang w:val="en-US"/>
        </w:rPr>
        <w:t xml:space="preserve">. </w:t>
      </w:r>
    </w:p>
    <w:p w14:paraId="099807E6" w14:textId="04C16C9D" w:rsidR="00ED2D9F" w:rsidRPr="006C27E0" w:rsidRDefault="00B66435" w:rsidP="0065489B">
      <w:pPr>
        <w:pStyle w:val="a8"/>
        <w:numPr>
          <w:ilvl w:val="0"/>
          <w:numId w:val="3"/>
        </w:numPr>
        <w:ind w:left="0" w:right="-472" w:firstLine="360"/>
        <w:jc w:val="both"/>
        <w:rPr>
          <w:rFonts w:ascii="Times New Roman" w:hAnsi="Times New Roman"/>
          <w:iCs/>
          <w:color w:val="000000" w:themeColor="text1"/>
          <w:sz w:val="28"/>
          <w:szCs w:val="28"/>
          <w:lang w:val="en-GB" w:eastAsia="ru-RU"/>
        </w:rPr>
      </w:pPr>
      <w:r w:rsidRPr="006C27E0">
        <w:rPr>
          <w:rFonts w:ascii="Times New Roman" w:hAnsi="Times New Roman" w:cs="Times New Roman"/>
          <w:iCs/>
          <w:color w:val="000000" w:themeColor="text1"/>
          <w:sz w:val="28"/>
          <w:szCs w:val="28"/>
          <w:lang w:val="en-US"/>
        </w:rPr>
        <w:t>Vasciannie S. The Fair and Equitable Treatment Standard in International Investment Law and Practice</w:t>
      </w:r>
      <w:r w:rsidR="00BA33EC" w:rsidRPr="006C27E0">
        <w:rPr>
          <w:rFonts w:ascii="Times New Roman" w:hAnsi="Times New Roman" w:cs="Times New Roman"/>
          <w:iCs/>
          <w:color w:val="000000" w:themeColor="text1"/>
          <w:sz w:val="28"/>
          <w:szCs w:val="28"/>
          <w:lang w:val="en-US"/>
        </w:rPr>
        <w:t xml:space="preserve"> //</w:t>
      </w:r>
      <w:r w:rsidRPr="006C27E0">
        <w:rPr>
          <w:rFonts w:ascii="Times New Roman" w:hAnsi="Times New Roman" w:cs="Times New Roman"/>
          <w:iCs/>
          <w:color w:val="000000" w:themeColor="text1"/>
          <w:sz w:val="28"/>
          <w:szCs w:val="28"/>
          <w:lang w:val="en-US"/>
        </w:rPr>
        <w:t xml:space="preserve"> British Yearbook of International Law, </w:t>
      </w:r>
      <w:r w:rsidR="00BA33EC" w:rsidRPr="006C27E0">
        <w:rPr>
          <w:rFonts w:ascii="Times New Roman" w:hAnsi="Times New Roman" w:cs="Times New Roman"/>
          <w:iCs/>
          <w:color w:val="000000" w:themeColor="text1"/>
          <w:sz w:val="28"/>
          <w:szCs w:val="28"/>
          <w:shd w:val="clear" w:color="auto" w:fill="FFFFFF"/>
          <w:lang w:val="en-US"/>
        </w:rPr>
        <w:t>- 1999.</w:t>
      </w:r>
      <w:r w:rsidRPr="006C27E0">
        <w:rPr>
          <w:rFonts w:ascii="Times New Roman" w:hAnsi="Times New Roman" w:cs="Times New Roman"/>
          <w:iCs/>
          <w:color w:val="000000" w:themeColor="text1"/>
          <w:sz w:val="28"/>
          <w:szCs w:val="28"/>
          <w:shd w:val="clear" w:color="auto" w:fill="FFFFFF"/>
          <w:lang w:val="en-US"/>
        </w:rPr>
        <w:t xml:space="preserve"> </w:t>
      </w:r>
      <w:r w:rsidR="00BA33EC" w:rsidRPr="006C27E0">
        <w:rPr>
          <w:rFonts w:ascii="Times New Roman" w:hAnsi="Times New Roman" w:cs="Times New Roman"/>
          <w:iCs/>
          <w:color w:val="000000" w:themeColor="text1"/>
          <w:sz w:val="28"/>
          <w:szCs w:val="28"/>
          <w:shd w:val="clear" w:color="auto" w:fill="FFFFFF"/>
          <w:lang w:val="en-US"/>
        </w:rPr>
        <w:t xml:space="preserve">- </w:t>
      </w:r>
      <w:r w:rsidRPr="006C27E0">
        <w:rPr>
          <w:rFonts w:ascii="Times New Roman" w:hAnsi="Times New Roman" w:cs="Times New Roman"/>
          <w:iCs/>
          <w:color w:val="000000" w:themeColor="text1"/>
          <w:sz w:val="28"/>
          <w:szCs w:val="28"/>
          <w:shd w:val="clear" w:color="auto" w:fill="FFFFFF"/>
          <w:lang w:val="en-US"/>
        </w:rPr>
        <w:t>164</w:t>
      </w:r>
      <w:r w:rsidR="00ED2D9F" w:rsidRPr="006C27E0">
        <w:rPr>
          <w:rFonts w:ascii="Times New Roman" w:hAnsi="Times New Roman" w:cs="Times New Roman"/>
          <w:iCs/>
          <w:color w:val="000000" w:themeColor="text1"/>
          <w:sz w:val="28"/>
          <w:szCs w:val="28"/>
          <w:shd w:val="clear" w:color="auto" w:fill="FFFFFF"/>
          <w:lang w:val="en-US"/>
        </w:rPr>
        <w:t xml:space="preserve"> p</w:t>
      </w:r>
      <w:r w:rsidRPr="006C27E0">
        <w:rPr>
          <w:rFonts w:ascii="Times New Roman" w:hAnsi="Times New Roman" w:cs="Times New Roman"/>
          <w:iCs/>
          <w:color w:val="000000" w:themeColor="text1"/>
          <w:sz w:val="28"/>
          <w:szCs w:val="28"/>
          <w:shd w:val="clear" w:color="auto" w:fill="FFFFFF"/>
          <w:lang w:val="en-US"/>
        </w:rPr>
        <w:t xml:space="preserve">. </w:t>
      </w:r>
    </w:p>
    <w:p w14:paraId="3239269C" w14:textId="3EF185FE" w:rsidR="00A94A4D" w:rsidRPr="006C27E0" w:rsidRDefault="00A94A4D" w:rsidP="0065489B">
      <w:pPr>
        <w:pStyle w:val="a8"/>
        <w:numPr>
          <w:ilvl w:val="0"/>
          <w:numId w:val="3"/>
        </w:numPr>
        <w:ind w:left="0" w:right="-472" w:firstLine="360"/>
        <w:jc w:val="both"/>
        <w:rPr>
          <w:rFonts w:ascii="Times New Roman" w:hAnsi="Times New Roman"/>
          <w:iCs/>
          <w:color w:val="000000" w:themeColor="text1"/>
          <w:sz w:val="28"/>
          <w:szCs w:val="28"/>
          <w:lang w:val="en-GB" w:eastAsia="ru-RU"/>
        </w:rPr>
      </w:pPr>
      <w:r w:rsidRPr="006C27E0">
        <w:rPr>
          <w:rFonts w:ascii="Times New Roman" w:hAnsi="Times New Roman" w:cs="Times New Roman"/>
          <w:iCs/>
          <w:sz w:val="28"/>
          <w:szCs w:val="28"/>
          <w:lang w:val="en-US"/>
        </w:rPr>
        <w:t>Newcombe A. and Paradell L. Law and Practice of Investment Treaties: Standards of Treatment</w:t>
      </w:r>
      <w:r w:rsidR="001D46CD" w:rsidRPr="006C27E0">
        <w:rPr>
          <w:rFonts w:ascii="Times New Roman" w:hAnsi="Times New Roman" w:cs="Times New Roman"/>
          <w:iCs/>
          <w:sz w:val="28"/>
          <w:szCs w:val="28"/>
          <w:lang w:val="en-US"/>
        </w:rPr>
        <w:t xml:space="preserve"> – </w:t>
      </w:r>
      <w:r w:rsidRPr="006C27E0">
        <w:rPr>
          <w:rFonts w:ascii="Times New Roman" w:hAnsi="Times New Roman" w:cs="Times New Roman"/>
          <w:iCs/>
          <w:sz w:val="28"/>
          <w:szCs w:val="28"/>
          <w:lang w:val="en-US"/>
        </w:rPr>
        <w:t>2009</w:t>
      </w:r>
      <w:r w:rsidR="001D46CD" w:rsidRPr="006C27E0">
        <w:rPr>
          <w:rFonts w:ascii="Times New Roman" w:hAnsi="Times New Roman" w:cs="Times New Roman"/>
          <w:iCs/>
          <w:sz w:val="28"/>
          <w:szCs w:val="28"/>
          <w:lang w:val="en-US"/>
        </w:rPr>
        <w:t>.</w:t>
      </w:r>
      <w:r w:rsidRPr="006C27E0">
        <w:rPr>
          <w:rFonts w:ascii="Times New Roman" w:hAnsi="Times New Roman" w:cs="Times New Roman"/>
          <w:iCs/>
          <w:sz w:val="28"/>
          <w:szCs w:val="28"/>
          <w:lang w:val="en-US"/>
        </w:rPr>
        <w:t xml:space="preserve"> </w:t>
      </w:r>
      <w:r w:rsidR="009A5F30">
        <w:rPr>
          <w:rFonts w:ascii="Times New Roman" w:hAnsi="Times New Roman" w:cs="Times New Roman"/>
          <w:iCs/>
          <w:sz w:val="28"/>
          <w:szCs w:val="28"/>
          <w:lang w:val="kk-KZ"/>
        </w:rPr>
        <w:t xml:space="preserve">- </w:t>
      </w:r>
      <w:bookmarkStart w:id="0" w:name="_GoBack"/>
      <w:bookmarkEnd w:id="0"/>
      <w:r w:rsidR="004E203B" w:rsidRPr="006C27E0">
        <w:rPr>
          <w:rFonts w:ascii="Times New Roman" w:hAnsi="Times New Roman" w:cs="Times New Roman"/>
          <w:iCs/>
          <w:sz w:val="28"/>
          <w:szCs w:val="28"/>
          <w:lang w:val="en-US"/>
        </w:rPr>
        <w:t>436</w:t>
      </w:r>
      <w:r w:rsidRPr="006C27E0">
        <w:rPr>
          <w:rFonts w:ascii="Times New Roman" w:hAnsi="Times New Roman" w:cs="Times New Roman"/>
          <w:iCs/>
          <w:sz w:val="28"/>
          <w:szCs w:val="28"/>
          <w:lang w:val="en-US"/>
        </w:rPr>
        <w:t xml:space="preserve"> p.</w:t>
      </w:r>
    </w:p>
    <w:p w14:paraId="3B0DD594" w14:textId="77777777" w:rsidR="006E782F" w:rsidRPr="004E203B" w:rsidRDefault="006E782F" w:rsidP="0065489B">
      <w:pPr>
        <w:ind w:right="-46" w:firstLine="709"/>
        <w:jc w:val="both"/>
        <w:rPr>
          <w:rFonts w:ascii="Times New Roman" w:hAnsi="Times New Roman" w:cs="Times New Roman"/>
          <w:color w:val="000000" w:themeColor="text1"/>
          <w:sz w:val="28"/>
          <w:szCs w:val="28"/>
          <w:shd w:val="clear" w:color="auto" w:fill="FFFFFF"/>
          <w:lang w:val="en-GB"/>
        </w:rPr>
      </w:pPr>
    </w:p>
    <w:p w14:paraId="6F76D896" w14:textId="0D821992" w:rsidR="008B7210" w:rsidRPr="008B7210" w:rsidRDefault="008B7210" w:rsidP="0065489B">
      <w:pPr>
        <w:ind w:right="-46" w:firstLine="720"/>
        <w:jc w:val="center"/>
        <w:rPr>
          <w:rFonts w:ascii="Times New Roman" w:hAnsi="Times New Roman" w:cs="Times New Roman"/>
          <w:b/>
          <w:sz w:val="28"/>
          <w:szCs w:val="28"/>
          <w:lang w:val="en-US"/>
        </w:rPr>
      </w:pPr>
      <w:r w:rsidRPr="008B7210">
        <w:rPr>
          <w:rFonts w:ascii="Times New Roman" w:hAnsi="Times New Roman" w:cs="Times New Roman"/>
          <w:b/>
          <w:sz w:val="28"/>
          <w:szCs w:val="28"/>
          <w:lang w:val="en-US"/>
        </w:rPr>
        <w:t>REFERENCES</w:t>
      </w:r>
    </w:p>
    <w:p w14:paraId="1753C911" w14:textId="77777777" w:rsidR="00B66435" w:rsidRPr="00335E85" w:rsidRDefault="00B66435" w:rsidP="0065489B">
      <w:pPr>
        <w:ind w:right="-46" w:firstLine="709"/>
        <w:jc w:val="both"/>
        <w:rPr>
          <w:rFonts w:ascii="Times New Roman" w:hAnsi="Times New Roman" w:cs="Times New Roman"/>
          <w:color w:val="000000" w:themeColor="text1"/>
          <w:sz w:val="28"/>
          <w:szCs w:val="28"/>
          <w:lang w:val="en-GB"/>
        </w:rPr>
      </w:pPr>
    </w:p>
    <w:p w14:paraId="24053CE5" w14:textId="77777777" w:rsidR="008B7210" w:rsidRPr="006C27E0" w:rsidRDefault="008B7210" w:rsidP="0065489B">
      <w:pPr>
        <w:pStyle w:val="a8"/>
        <w:numPr>
          <w:ilvl w:val="0"/>
          <w:numId w:val="3"/>
        </w:numPr>
        <w:ind w:left="0" w:right="-46" w:firstLine="360"/>
        <w:jc w:val="both"/>
        <w:rPr>
          <w:rFonts w:ascii="Times New Roman" w:hAnsi="Times New Roman"/>
          <w:iCs/>
          <w:color w:val="000000" w:themeColor="text1"/>
          <w:sz w:val="28"/>
          <w:szCs w:val="28"/>
          <w:lang w:val="en-GB" w:eastAsia="ru-RU"/>
        </w:rPr>
      </w:pPr>
      <w:r w:rsidRPr="006C27E0">
        <w:rPr>
          <w:rFonts w:ascii="Times New Roman" w:hAnsi="Times New Roman"/>
          <w:iCs/>
          <w:color w:val="000000"/>
          <w:sz w:val="28"/>
          <w:szCs w:val="28"/>
          <w:lang w:val="en-GB"/>
        </w:rPr>
        <w:t xml:space="preserve">Thomas R. and Matthew H. Settlement of Investment Disputes under the Energy Charter Treaty – 2011. – 249 </w:t>
      </w:r>
      <w:r w:rsidRPr="006C27E0">
        <w:rPr>
          <w:rFonts w:ascii="Times New Roman" w:hAnsi="Times New Roman"/>
          <w:iCs/>
          <w:color w:val="000000"/>
          <w:sz w:val="28"/>
          <w:szCs w:val="28"/>
          <w:lang w:val="en-US"/>
        </w:rPr>
        <w:t>p.</w:t>
      </w:r>
      <w:r w:rsidRPr="006C27E0">
        <w:rPr>
          <w:rFonts w:ascii="Times New Roman" w:hAnsi="Times New Roman"/>
          <w:iCs/>
          <w:color w:val="000000"/>
          <w:sz w:val="28"/>
          <w:szCs w:val="28"/>
          <w:lang w:val="en-GB"/>
        </w:rPr>
        <w:t xml:space="preserve"> </w:t>
      </w:r>
      <w:r w:rsidRPr="006C27E0">
        <w:rPr>
          <w:rFonts w:ascii="Times New Roman" w:hAnsi="Times New Roman"/>
          <w:iCs/>
          <w:color w:val="000000"/>
          <w:sz w:val="28"/>
          <w:szCs w:val="28"/>
          <w:lang w:val="en-GB" w:eastAsia="ru-RU"/>
        </w:rPr>
        <w:t xml:space="preserve">Thomas W. International Investment under the 1994 Energy Charter Treaty: Legal, Negotiating and Policy </w:t>
      </w:r>
      <w:r w:rsidRPr="006C27E0">
        <w:rPr>
          <w:rFonts w:ascii="Times New Roman" w:hAnsi="Times New Roman"/>
          <w:iCs/>
          <w:color w:val="000000"/>
          <w:sz w:val="28"/>
          <w:szCs w:val="28"/>
          <w:lang w:val="en-GB" w:eastAsia="ru-RU"/>
        </w:rPr>
        <w:lastRenderedPageBreak/>
        <w:t xml:space="preserve">Implications for </w:t>
      </w:r>
      <w:r w:rsidRPr="006C27E0">
        <w:rPr>
          <w:rFonts w:ascii="Times New Roman" w:hAnsi="Times New Roman"/>
          <w:iCs/>
          <w:color w:val="000000" w:themeColor="text1"/>
          <w:sz w:val="28"/>
          <w:szCs w:val="28"/>
          <w:lang w:val="en-GB" w:eastAsia="ru-RU"/>
        </w:rPr>
        <w:t>International Investors within Western and Commonwealth of Independent States/Eastern European Countries // Journal of World Trade. – 1995</w:t>
      </w:r>
      <w:proofErr w:type="gramStart"/>
      <w:r w:rsidRPr="006C27E0">
        <w:rPr>
          <w:rFonts w:ascii="Times New Roman" w:hAnsi="Times New Roman"/>
          <w:iCs/>
          <w:color w:val="000000" w:themeColor="text1"/>
          <w:sz w:val="28"/>
          <w:szCs w:val="28"/>
          <w:lang w:val="en-GB" w:eastAsia="ru-RU"/>
        </w:rPr>
        <w:t>.-</w:t>
      </w:r>
      <w:proofErr w:type="gramEnd"/>
      <w:r w:rsidRPr="006C27E0">
        <w:rPr>
          <w:rFonts w:ascii="Times New Roman" w:hAnsi="Times New Roman"/>
          <w:iCs/>
          <w:color w:val="000000" w:themeColor="text1"/>
          <w:sz w:val="28"/>
          <w:szCs w:val="28"/>
          <w:lang w:val="en-GB" w:eastAsia="ru-RU"/>
        </w:rPr>
        <w:t xml:space="preserve"> </w:t>
      </w:r>
      <w:r w:rsidRPr="006C27E0">
        <w:rPr>
          <w:rFonts w:ascii="Times New Roman" w:hAnsi="Times New Roman"/>
          <w:iCs/>
          <w:color w:val="000000" w:themeColor="text1"/>
          <w:sz w:val="28"/>
          <w:szCs w:val="28"/>
          <w:lang w:val="en-US" w:eastAsia="ru-RU"/>
        </w:rPr>
        <w:t xml:space="preserve">72 </w:t>
      </w:r>
      <w:r w:rsidRPr="006C27E0">
        <w:rPr>
          <w:rFonts w:ascii="Times New Roman" w:hAnsi="Times New Roman"/>
          <w:iCs/>
          <w:color w:val="000000" w:themeColor="text1"/>
          <w:sz w:val="28"/>
          <w:szCs w:val="28"/>
          <w:lang w:val="en-GB" w:eastAsia="ru-RU"/>
        </w:rPr>
        <w:t xml:space="preserve">p. </w:t>
      </w:r>
    </w:p>
    <w:p w14:paraId="77FDE2F2" w14:textId="77777777" w:rsidR="008B7210" w:rsidRPr="006C27E0" w:rsidRDefault="008B7210" w:rsidP="008B7210">
      <w:pPr>
        <w:pStyle w:val="a8"/>
        <w:numPr>
          <w:ilvl w:val="0"/>
          <w:numId w:val="3"/>
        </w:numPr>
        <w:ind w:left="0" w:right="-613" w:firstLine="360"/>
        <w:jc w:val="both"/>
        <w:rPr>
          <w:rFonts w:ascii="Times New Roman" w:hAnsi="Times New Roman"/>
          <w:iCs/>
          <w:color w:val="000000" w:themeColor="text1"/>
          <w:sz w:val="28"/>
          <w:szCs w:val="28"/>
          <w:lang w:val="en-GB" w:eastAsia="ru-RU"/>
        </w:rPr>
      </w:pPr>
      <w:r w:rsidRPr="006C27E0">
        <w:rPr>
          <w:rFonts w:ascii="Times New Roman" w:hAnsi="Times New Roman"/>
          <w:iCs/>
          <w:sz w:val="28"/>
          <w:szCs w:val="28"/>
          <w:lang w:val="en-GB"/>
        </w:rPr>
        <w:t xml:space="preserve">Richard H. Dispute Settlement </w:t>
      </w:r>
      <w:proofErr w:type="gramStart"/>
      <w:r w:rsidRPr="006C27E0">
        <w:rPr>
          <w:rFonts w:ascii="Times New Roman" w:hAnsi="Times New Roman"/>
          <w:iCs/>
          <w:sz w:val="28"/>
          <w:szCs w:val="28"/>
          <w:lang w:val="en-GB"/>
        </w:rPr>
        <w:t>Under</w:t>
      </w:r>
      <w:proofErr w:type="gramEnd"/>
      <w:r w:rsidRPr="006C27E0">
        <w:rPr>
          <w:rFonts w:ascii="Times New Roman" w:hAnsi="Times New Roman"/>
          <w:iCs/>
          <w:sz w:val="28"/>
          <w:szCs w:val="28"/>
          <w:lang w:val="en-GB"/>
        </w:rPr>
        <w:t xml:space="preserve"> the Energy Charter Treaty // German Yearbook of International Law. – 2002. - </w:t>
      </w:r>
      <w:r w:rsidRPr="006C27E0">
        <w:rPr>
          <w:rFonts w:ascii="Times New Roman" w:hAnsi="Times New Roman"/>
          <w:iCs/>
          <w:sz w:val="28"/>
          <w:szCs w:val="28"/>
          <w:lang w:val="en-US"/>
        </w:rPr>
        <w:t xml:space="preserve">362 </w:t>
      </w:r>
      <w:r w:rsidRPr="006C27E0">
        <w:rPr>
          <w:rFonts w:ascii="Times New Roman" w:hAnsi="Times New Roman"/>
          <w:iCs/>
          <w:sz w:val="28"/>
          <w:szCs w:val="28"/>
          <w:lang w:val="en-GB"/>
        </w:rPr>
        <w:t xml:space="preserve">p. </w:t>
      </w:r>
    </w:p>
    <w:p w14:paraId="61F8623C" w14:textId="77777777" w:rsidR="008B7210" w:rsidRPr="006C27E0" w:rsidRDefault="008B7210" w:rsidP="008B7210">
      <w:pPr>
        <w:pStyle w:val="a8"/>
        <w:numPr>
          <w:ilvl w:val="0"/>
          <w:numId w:val="3"/>
        </w:numPr>
        <w:autoSpaceDE w:val="0"/>
        <w:autoSpaceDN w:val="0"/>
        <w:adjustRightInd w:val="0"/>
        <w:ind w:left="0" w:firstLine="360"/>
        <w:jc w:val="both"/>
        <w:rPr>
          <w:rFonts w:ascii="Times New Roman" w:hAnsi="Times New Roman" w:cs="Times New Roman"/>
          <w:iCs/>
          <w:color w:val="000000" w:themeColor="text1"/>
          <w:sz w:val="28"/>
          <w:szCs w:val="28"/>
          <w:lang w:val="en-GB"/>
        </w:rPr>
      </w:pPr>
      <w:r w:rsidRPr="006C27E0">
        <w:rPr>
          <w:rFonts w:ascii="Times New Roman" w:hAnsi="Times New Roman" w:cs="Times New Roman"/>
          <w:iCs/>
          <w:color w:val="000000" w:themeColor="text1"/>
          <w:sz w:val="28"/>
          <w:szCs w:val="28"/>
          <w:lang w:val="en-GB"/>
        </w:rPr>
        <w:t>United Nations Conference on Trade and Development ‘Fair and Equitable Treatment. UNCTAD Series on Issues in International Investment Agreements – 2012. - 141 p.</w:t>
      </w:r>
    </w:p>
    <w:p w14:paraId="10DD8F9C" w14:textId="77777777" w:rsidR="008B7210" w:rsidRPr="006C27E0" w:rsidRDefault="008B7210" w:rsidP="008B7210">
      <w:pPr>
        <w:pStyle w:val="a8"/>
        <w:numPr>
          <w:ilvl w:val="0"/>
          <w:numId w:val="3"/>
        </w:numPr>
        <w:ind w:left="0" w:right="-613" w:firstLine="360"/>
        <w:jc w:val="both"/>
        <w:rPr>
          <w:rFonts w:ascii="Times New Roman" w:hAnsi="Times New Roman"/>
          <w:iCs/>
          <w:color w:val="000000" w:themeColor="text1"/>
          <w:sz w:val="28"/>
          <w:szCs w:val="28"/>
          <w:lang w:val="en-GB" w:eastAsia="ru-RU"/>
        </w:rPr>
      </w:pPr>
      <w:proofErr w:type="spellStart"/>
      <w:r w:rsidRPr="006C27E0">
        <w:rPr>
          <w:rFonts w:ascii="Times New Roman" w:hAnsi="Times New Roman" w:cs="Times New Roman"/>
          <w:iCs/>
          <w:color w:val="000000" w:themeColor="text1"/>
          <w:sz w:val="28"/>
          <w:szCs w:val="28"/>
          <w:lang w:val="en-US"/>
        </w:rPr>
        <w:t>Aikaterini</w:t>
      </w:r>
      <w:proofErr w:type="spellEnd"/>
      <w:r w:rsidRPr="006C27E0">
        <w:rPr>
          <w:rFonts w:ascii="Times New Roman" w:hAnsi="Times New Roman" w:cs="Times New Roman"/>
          <w:iCs/>
          <w:color w:val="000000" w:themeColor="text1"/>
          <w:sz w:val="28"/>
          <w:szCs w:val="28"/>
          <w:lang w:val="en-US"/>
        </w:rPr>
        <w:t xml:space="preserve"> T. The right to regulate in International Investment law - 2013, - 373 p. </w:t>
      </w:r>
    </w:p>
    <w:p w14:paraId="1EDB1829" w14:textId="77777777" w:rsidR="008B7210" w:rsidRPr="006C27E0" w:rsidRDefault="008B7210" w:rsidP="008B7210">
      <w:pPr>
        <w:pStyle w:val="a8"/>
        <w:numPr>
          <w:ilvl w:val="0"/>
          <w:numId w:val="3"/>
        </w:numPr>
        <w:ind w:left="0" w:right="-613" w:firstLine="360"/>
        <w:jc w:val="both"/>
        <w:rPr>
          <w:rFonts w:ascii="Times New Roman" w:hAnsi="Times New Roman"/>
          <w:iCs/>
          <w:color w:val="000000" w:themeColor="text1"/>
          <w:sz w:val="28"/>
          <w:szCs w:val="28"/>
          <w:lang w:val="en-GB" w:eastAsia="ru-RU"/>
        </w:rPr>
      </w:pPr>
      <w:proofErr w:type="spellStart"/>
      <w:r w:rsidRPr="006C27E0">
        <w:rPr>
          <w:rFonts w:ascii="Times New Roman" w:hAnsi="Times New Roman" w:cs="Times New Roman"/>
          <w:iCs/>
          <w:color w:val="000000" w:themeColor="text1"/>
          <w:sz w:val="28"/>
          <w:szCs w:val="28"/>
          <w:lang w:val="en-US"/>
        </w:rPr>
        <w:t>Vasciannie</w:t>
      </w:r>
      <w:proofErr w:type="spellEnd"/>
      <w:r w:rsidRPr="006C27E0">
        <w:rPr>
          <w:rFonts w:ascii="Times New Roman" w:hAnsi="Times New Roman" w:cs="Times New Roman"/>
          <w:iCs/>
          <w:color w:val="000000" w:themeColor="text1"/>
          <w:sz w:val="28"/>
          <w:szCs w:val="28"/>
          <w:lang w:val="en-US"/>
        </w:rPr>
        <w:t xml:space="preserve"> S. The Fair and Equitable Treatment Standard in International Investment Law and Practice // British Yearbook of International Law, </w:t>
      </w:r>
      <w:r w:rsidRPr="006C27E0">
        <w:rPr>
          <w:rFonts w:ascii="Times New Roman" w:hAnsi="Times New Roman" w:cs="Times New Roman"/>
          <w:iCs/>
          <w:color w:val="000000" w:themeColor="text1"/>
          <w:sz w:val="28"/>
          <w:szCs w:val="28"/>
          <w:shd w:val="clear" w:color="auto" w:fill="FFFFFF"/>
          <w:lang w:val="en-US"/>
        </w:rPr>
        <w:t xml:space="preserve">- 1999. - 164 p. </w:t>
      </w:r>
    </w:p>
    <w:p w14:paraId="563A911E" w14:textId="77777777" w:rsidR="008B7210" w:rsidRPr="006C27E0" w:rsidRDefault="008B7210" w:rsidP="008B7210">
      <w:pPr>
        <w:pStyle w:val="a8"/>
        <w:numPr>
          <w:ilvl w:val="0"/>
          <w:numId w:val="3"/>
        </w:numPr>
        <w:ind w:left="0" w:right="-613" w:firstLine="360"/>
        <w:jc w:val="both"/>
        <w:rPr>
          <w:rFonts w:ascii="Times New Roman" w:hAnsi="Times New Roman"/>
          <w:iCs/>
          <w:color w:val="000000" w:themeColor="text1"/>
          <w:sz w:val="28"/>
          <w:szCs w:val="28"/>
          <w:lang w:val="en-GB" w:eastAsia="ru-RU"/>
        </w:rPr>
      </w:pPr>
      <w:proofErr w:type="spellStart"/>
      <w:r w:rsidRPr="006C27E0">
        <w:rPr>
          <w:rFonts w:ascii="Times New Roman" w:hAnsi="Times New Roman" w:cs="Times New Roman"/>
          <w:iCs/>
          <w:sz w:val="28"/>
          <w:szCs w:val="28"/>
          <w:lang w:val="en-US"/>
        </w:rPr>
        <w:t>Newcombe</w:t>
      </w:r>
      <w:proofErr w:type="spellEnd"/>
      <w:r w:rsidRPr="006C27E0">
        <w:rPr>
          <w:rFonts w:ascii="Times New Roman" w:hAnsi="Times New Roman" w:cs="Times New Roman"/>
          <w:iCs/>
          <w:sz w:val="28"/>
          <w:szCs w:val="28"/>
          <w:lang w:val="en-US"/>
        </w:rPr>
        <w:t xml:space="preserve"> A. and </w:t>
      </w:r>
      <w:proofErr w:type="spellStart"/>
      <w:r w:rsidRPr="006C27E0">
        <w:rPr>
          <w:rFonts w:ascii="Times New Roman" w:hAnsi="Times New Roman" w:cs="Times New Roman"/>
          <w:iCs/>
          <w:sz w:val="28"/>
          <w:szCs w:val="28"/>
          <w:lang w:val="en-US"/>
        </w:rPr>
        <w:t>Paradell</w:t>
      </w:r>
      <w:proofErr w:type="spellEnd"/>
      <w:r w:rsidRPr="006C27E0">
        <w:rPr>
          <w:rFonts w:ascii="Times New Roman" w:hAnsi="Times New Roman" w:cs="Times New Roman"/>
          <w:iCs/>
          <w:sz w:val="28"/>
          <w:szCs w:val="28"/>
          <w:lang w:val="en-US"/>
        </w:rPr>
        <w:t xml:space="preserve"> L. Law and Practice of Investment Treaties: Standards of Treatment – 2009. 436 p.</w:t>
      </w:r>
    </w:p>
    <w:p w14:paraId="1FDE1CE5" w14:textId="77777777" w:rsidR="008B7210" w:rsidRPr="004E203B" w:rsidRDefault="008B7210" w:rsidP="008B7210">
      <w:pPr>
        <w:ind w:firstLine="709"/>
        <w:jc w:val="both"/>
        <w:rPr>
          <w:rFonts w:ascii="Times New Roman" w:hAnsi="Times New Roman" w:cs="Times New Roman"/>
          <w:color w:val="000000" w:themeColor="text1"/>
          <w:sz w:val="28"/>
          <w:szCs w:val="28"/>
          <w:shd w:val="clear" w:color="auto" w:fill="FFFFFF"/>
          <w:lang w:val="en-GB"/>
        </w:rPr>
      </w:pPr>
    </w:p>
    <w:p w14:paraId="78CEFD8C" w14:textId="77777777" w:rsidR="00335E85" w:rsidRPr="00FD59F9" w:rsidRDefault="00335E85" w:rsidP="00FD59F9">
      <w:pPr>
        <w:ind w:right="-613" w:firstLine="708"/>
        <w:jc w:val="both"/>
        <w:rPr>
          <w:rFonts w:ascii="Times New Roman" w:hAnsi="Times New Roman" w:cs="Times New Roman"/>
          <w:b/>
          <w:bCs/>
          <w:sz w:val="28"/>
          <w:szCs w:val="28"/>
          <w:lang w:val="en-US"/>
        </w:rPr>
      </w:pPr>
    </w:p>
    <w:sectPr w:rsidR="00335E85" w:rsidRPr="00FD59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7B035" w14:textId="77777777" w:rsidR="003716C8" w:rsidRDefault="003716C8" w:rsidP="00351C58">
      <w:r>
        <w:separator/>
      </w:r>
    </w:p>
  </w:endnote>
  <w:endnote w:type="continuationSeparator" w:id="0">
    <w:p w14:paraId="04754073" w14:textId="77777777" w:rsidR="003716C8" w:rsidRDefault="003716C8" w:rsidP="00351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A89D4" w14:textId="77777777" w:rsidR="003716C8" w:rsidRDefault="003716C8" w:rsidP="00351C58">
      <w:r>
        <w:separator/>
      </w:r>
    </w:p>
  </w:footnote>
  <w:footnote w:type="continuationSeparator" w:id="0">
    <w:p w14:paraId="5255D448" w14:textId="77777777" w:rsidR="003716C8" w:rsidRDefault="003716C8" w:rsidP="00351C58">
      <w:r>
        <w:continuationSeparator/>
      </w:r>
    </w:p>
  </w:footnote>
  <w:footnote w:id="1">
    <w:p w14:paraId="0F01DB3C" w14:textId="01B55D4F" w:rsidR="00566ABF" w:rsidRPr="00D1220E" w:rsidRDefault="00566ABF" w:rsidP="00337E25">
      <w:pPr>
        <w:pStyle w:val="a4"/>
        <w:ind w:right="-613"/>
        <w:jc w:val="both"/>
        <w:rPr>
          <w:rFonts w:ascii="Times New Roman" w:hAnsi="Times New Roman" w:cs="Times New Roman"/>
        </w:rPr>
      </w:pPr>
      <w:r w:rsidRPr="00D1220E">
        <w:rPr>
          <w:rStyle w:val="a6"/>
          <w:rFonts w:ascii="Times New Roman" w:hAnsi="Times New Roman" w:cs="Times New Roman"/>
        </w:rPr>
        <w:footnoteRef/>
      </w:r>
      <w:r w:rsidRPr="00D1220E">
        <w:rPr>
          <w:rFonts w:ascii="Times New Roman" w:hAnsi="Times New Roman" w:cs="Times New Roman"/>
        </w:rPr>
        <w:t xml:space="preserve"> Статистика Секретариата Договора к Энергетической Хартии</w:t>
      </w:r>
      <w:r>
        <w:rPr>
          <w:rFonts w:ascii="Times New Roman" w:hAnsi="Times New Roman" w:cs="Times New Roman"/>
        </w:rPr>
        <w:t xml:space="preserve"> </w:t>
      </w:r>
      <w:hyperlink r:id="rId1" w:history="1">
        <w:r w:rsidRPr="00D877CB">
          <w:rPr>
            <w:rStyle w:val="a3"/>
            <w:rFonts w:ascii="Times New Roman" w:hAnsi="Times New Roman" w:cs="Times New Roman"/>
          </w:rPr>
          <w:t>https://www.energychartertreaty.org/cases/statistics/</w:t>
        </w:r>
      </w:hyperlink>
      <w:r>
        <w:rPr>
          <w:rFonts w:ascii="Times New Roman" w:hAnsi="Times New Roman" w:cs="Times New Roman"/>
        </w:rPr>
        <w:t xml:space="preserve"> </w:t>
      </w:r>
    </w:p>
  </w:footnote>
  <w:footnote w:id="2">
    <w:p w14:paraId="0F4D8000" w14:textId="661E1164" w:rsidR="00566ABF" w:rsidRPr="008E565E" w:rsidRDefault="00566ABF" w:rsidP="00337E25">
      <w:pPr>
        <w:pStyle w:val="a4"/>
        <w:ind w:right="-613"/>
        <w:jc w:val="both"/>
        <w:rPr>
          <w:rFonts w:ascii="Times New Roman" w:hAnsi="Times New Roman" w:cs="Times New Roman"/>
        </w:rPr>
      </w:pPr>
      <w:r>
        <w:rPr>
          <w:rStyle w:val="a6"/>
        </w:rPr>
        <w:footnoteRef/>
      </w:r>
      <w:r>
        <w:t xml:space="preserve"> </w:t>
      </w:r>
      <w:r w:rsidRPr="00D1220E">
        <w:rPr>
          <w:rFonts w:ascii="Times New Roman" w:hAnsi="Times New Roman" w:cs="Times New Roman"/>
        </w:rPr>
        <w:t>Статистика Секретариата Договора к Энергетической Хартии</w:t>
      </w:r>
      <w:r>
        <w:rPr>
          <w:rFonts w:ascii="Times New Roman" w:hAnsi="Times New Roman" w:cs="Times New Roman"/>
        </w:rPr>
        <w:t xml:space="preserve"> </w:t>
      </w:r>
      <w:hyperlink r:id="rId2" w:history="1">
        <w:r w:rsidRPr="00D877CB">
          <w:rPr>
            <w:rStyle w:val="a3"/>
            <w:rFonts w:ascii="Times New Roman" w:hAnsi="Times New Roman" w:cs="Times New Roman"/>
          </w:rPr>
          <w:t>https://www.energychartertreaty.org/cases/statistics/</w:t>
        </w:r>
      </w:hyperlink>
      <w:r>
        <w:rPr>
          <w:rFonts w:ascii="Times New Roman" w:hAnsi="Times New Roman" w:cs="Times New Roman"/>
        </w:rPr>
        <w:t xml:space="preserve"> </w:t>
      </w:r>
    </w:p>
  </w:footnote>
  <w:footnote w:id="3">
    <w:p w14:paraId="6F0594AD" w14:textId="40DD4625" w:rsidR="00566ABF" w:rsidRPr="002D1BC7" w:rsidRDefault="00566ABF" w:rsidP="0065489B">
      <w:pPr>
        <w:ind w:right="-613"/>
        <w:jc w:val="both"/>
        <w:rPr>
          <w:rFonts w:ascii="Times New Roman" w:hAnsi="Times New Roman" w:cs="Times New Roman"/>
          <w:lang w:val="en-GB"/>
        </w:rPr>
      </w:pPr>
      <w:r w:rsidRPr="002D1BC7">
        <w:rPr>
          <w:rStyle w:val="a6"/>
          <w:rFonts w:ascii="Times New Roman" w:hAnsi="Times New Roman" w:cs="Times New Roman"/>
          <w:color w:val="000000" w:themeColor="text1"/>
          <w:sz w:val="20"/>
          <w:szCs w:val="20"/>
        </w:rPr>
        <w:footnoteRef/>
      </w:r>
      <w:r w:rsidRPr="00A26B6E">
        <w:rPr>
          <w:rFonts w:ascii="Times New Roman" w:hAnsi="Times New Roman" w:cs="Times New Roman"/>
          <w:color w:val="000000" w:themeColor="text1"/>
          <w:sz w:val="20"/>
          <w:szCs w:val="20"/>
          <w:lang w:val="en-US"/>
        </w:rPr>
        <w:t xml:space="preserve"> </w:t>
      </w:r>
      <w:r w:rsidRPr="002D1BC7">
        <w:rPr>
          <w:rFonts w:ascii="Times New Roman" w:hAnsi="Times New Roman" w:cs="Times New Roman"/>
          <w:color w:val="000000" w:themeColor="text1"/>
          <w:sz w:val="20"/>
          <w:szCs w:val="20"/>
        </w:rPr>
        <w:t>Судебная</w:t>
      </w:r>
      <w:r w:rsidRPr="002D1BC7">
        <w:rPr>
          <w:rFonts w:ascii="Times New Roman" w:hAnsi="Times New Roman" w:cs="Times New Roman"/>
          <w:color w:val="000000" w:themeColor="text1"/>
          <w:sz w:val="20"/>
          <w:szCs w:val="20"/>
          <w:lang w:val="en-US"/>
        </w:rPr>
        <w:t xml:space="preserve"> </w:t>
      </w:r>
      <w:r w:rsidRPr="002D1BC7">
        <w:rPr>
          <w:rFonts w:ascii="Times New Roman" w:hAnsi="Times New Roman" w:cs="Times New Roman"/>
          <w:color w:val="000000" w:themeColor="text1"/>
          <w:sz w:val="20"/>
          <w:szCs w:val="20"/>
        </w:rPr>
        <w:t>практика</w:t>
      </w:r>
      <w:r w:rsidRPr="00006C87">
        <w:rPr>
          <w:rFonts w:ascii="Times New Roman" w:hAnsi="Times New Roman" w:cs="Times New Roman"/>
          <w:i/>
          <w:iCs/>
          <w:color w:val="000000" w:themeColor="text1"/>
          <w:sz w:val="20"/>
          <w:szCs w:val="20"/>
          <w:lang w:val="en-US"/>
        </w:rPr>
        <w:t xml:space="preserve">: </w:t>
      </w:r>
      <w:r w:rsidR="003716C8">
        <w:fldChar w:fldCharType="begin"/>
      </w:r>
      <w:r w:rsidR="003716C8" w:rsidRPr="009A5F30">
        <w:rPr>
          <w:lang w:val="en-US"/>
        </w:rPr>
        <w:instrText xml:space="preserve"> HYPERLINK "https://www.energychartertreaty.org/cases/list-of-cases/" </w:instrText>
      </w:r>
      <w:r w:rsidR="003716C8">
        <w:fldChar w:fldCharType="separate"/>
      </w:r>
      <w:proofErr w:type="gramStart"/>
      <w:r w:rsidRPr="00A26B6E">
        <w:rPr>
          <w:rStyle w:val="a3"/>
          <w:rFonts w:ascii="Times New Roman" w:hAnsi="Times New Roman" w:cs="Times New Roman"/>
          <w:i/>
          <w:iCs/>
          <w:color w:val="000000" w:themeColor="text1"/>
          <w:sz w:val="20"/>
          <w:szCs w:val="20"/>
          <w:u w:val="none"/>
          <w:lang w:val="en-US"/>
        </w:rPr>
        <w:t xml:space="preserve">Yukos Universal Limited v. Russian Federation, </w:t>
      </w:r>
      <w:r w:rsidRPr="00A26B6E">
        <w:rPr>
          <w:rStyle w:val="a3"/>
          <w:rFonts w:ascii="Times New Roman" w:hAnsi="Times New Roman" w:cs="Times New Roman"/>
          <w:color w:val="000000" w:themeColor="text1"/>
          <w:sz w:val="20"/>
          <w:szCs w:val="20"/>
          <w:u w:val="none"/>
          <w:lang w:val="en-US"/>
        </w:rPr>
        <w:t>PCA Case No.</w:t>
      </w:r>
      <w:proofErr w:type="gramEnd"/>
      <w:r w:rsidRPr="00A26B6E">
        <w:rPr>
          <w:rStyle w:val="a3"/>
          <w:rFonts w:ascii="Times New Roman" w:hAnsi="Times New Roman" w:cs="Times New Roman"/>
          <w:color w:val="000000" w:themeColor="text1"/>
          <w:sz w:val="20"/>
          <w:szCs w:val="20"/>
          <w:u w:val="none"/>
          <w:lang w:val="en-US"/>
        </w:rPr>
        <w:t xml:space="preserve"> </w:t>
      </w:r>
      <w:proofErr w:type="gramStart"/>
      <w:r w:rsidRPr="00A26B6E">
        <w:rPr>
          <w:rStyle w:val="a3"/>
          <w:rFonts w:ascii="Times New Roman" w:hAnsi="Times New Roman" w:cs="Times New Roman"/>
          <w:color w:val="000000" w:themeColor="text1"/>
          <w:sz w:val="20"/>
          <w:szCs w:val="20"/>
          <w:u w:val="none"/>
          <w:lang w:val="en-US"/>
        </w:rPr>
        <w:t>AA 227</w:t>
      </w:r>
      <w:r w:rsidRPr="00006C87">
        <w:rPr>
          <w:rStyle w:val="a3"/>
          <w:rFonts w:ascii="Times New Roman" w:hAnsi="Times New Roman" w:cs="Times New Roman"/>
          <w:color w:val="000000" w:themeColor="text1"/>
          <w:sz w:val="20"/>
          <w:szCs w:val="20"/>
          <w:u w:val="none"/>
          <w:lang w:val="en-GB"/>
        </w:rPr>
        <w:t>, 2014.</w:t>
      </w:r>
      <w:proofErr w:type="gramEnd"/>
      <w:r>
        <w:rPr>
          <w:rStyle w:val="a3"/>
          <w:rFonts w:ascii="Times New Roman" w:hAnsi="Times New Roman" w:cs="Times New Roman"/>
          <w:color w:val="000000" w:themeColor="text1"/>
          <w:sz w:val="20"/>
          <w:szCs w:val="20"/>
          <w:u w:val="none"/>
          <w:lang w:val="en-GB"/>
        </w:rPr>
        <w:t xml:space="preserve"> </w:t>
      </w:r>
      <w:r w:rsidRPr="00A26B6E">
        <w:rPr>
          <w:rStyle w:val="a3"/>
          <w:rFonts w:ascii="Times New Roman" w:hAnsi="Times New Roman" w:cs="Times New Roman"/>
          <w:color w:val="000000" w:themeColor="text1"/>
          <w:sz w:val="20"/>
          <w:szCs w:val="20"/>
          <w:u w:val="none"/>
          <w:lang w:val="en-US"/>
        </w:rPr>
        <w:t> </w:t>
      </w:r>
      <w:r w:rsidR="003716C8">
        <w:rPr>
          <w:rStyle w:val="a3"/>
          <w:rFonts w:ascii="Times New Roman" w:hAnsi="Times New Roman" w:cs="Times New Roman"/>
          <w:color w:val="000000" w:themeColor="text1"/>
          <w:sz w:val="20"/>
          <w:szCs w:val="20"/>
          <w:u w:val="none"/>
          <w:lang w:val="en-US"/>
        </w:rPr>
        <w:fldChar w:fldCharType="end"/>
      </w:r>
    </w:p>
  </w:footnote>
  <w:footnote w:id="4">
    <w:p w14:paraId="52B09076" w14:textId="069907CE" w:rsidR="00566ABF" w:rsidRPr="00206D5B" w:rsidRDefault="00566ABF" w:rsidP="00337E25">
      <w:pPr>
        <w:pStyle w:val="a4"/>
        <w:ind w:right="-613"/>
        <w:jc w:val="both"/>
        <w:rPr>
          <w:rFonts w:ascii="Times New Roman" w:hAnsi="Times New Roman" w:cs="Times New Roman"/>
          <w:lang w:val="en-US"/>
        </w:rPr>
      </w:pPr>
      <w:r w:rsidRPr="00206D5B">
        <w:rPr>
          <w:rStyle w:val="a6"/>
          <w:rFonts w:ascii="Times New Roman" w:hAnsi="Times New Roman" w:cs="Times New Roman"/>
        </w:rPr>
        <w:footnoteRef/>
      </w:r>
      <w:r w:rsidRPr="00A26B6E">
        <w:rPr>
          <w:rFonts w:ascii="Times New Roman" w:hAnsi="Times New Roman" w:cs="Times New Roman"/>
          <w:lang w:val="en-US"/>
        </w:rPr>
        <w:t xml:space="preserve"> </w:t>
      </w:r>
      <w:r w:rsidRPr="00206D5B">
        <w:rPr>
          <w:rFonts w:ascii="Times New Roman" w:hAnsi="Times New Roman" w:cs="Times New Roman"/>
        </w:rPr>
        <w:t>Судебная</w:t>
      </w:r>
      <w:r w:rsidRPr="00206D5B">
        <w:rPr>
          <w:rFonts w:ascii="Times New Roman" w:hAnsi="Times New Roman" w:cs="Times New Roman"/>
          <w:lang w:val="en-US"/>
        </w:rPr>
        <w:t xml:space="preserve"> </w:t>
      </w:r>
      <w:r w:rsidRPr="00206D5B">
        <w:rPr>
          <w:rFonts w:ascii="Times New Roman" w:hAnsi="Times New Roman" w:cs="Times New Roman"/>
        </w:rPr>
        <w:t>практика</w:t>
      </w:r>
      <w:r w:rsidRPr="00206D5B">
        <w:rPr>
          <w:rFonts w:ascii="Times New Roman" w:hAnsi="Times New Roman" w:cs="Times New Roman"/>
          <w:lang w:val="en-US"/>
        </w:rPr>
        <w:t xml:space="preserve">: </w:t>
      </w:r>
      <w:proofErr w:type="gramStart"/>
      <w:r w:rsidRPr="00206D5B">
        <w:rPr>
          <w:rFonts w:ascii="Times New Roman" w:hAnsi="Times New Roman" w:cs="Times New Roman"/>
          <w:i/>
          <w:iCs/>
          <w:lang w:val="en-GB"/>
        </w:rPr>
        <w:t xml:space="preserve">Plama v </w:t>
      </w:r>
      <w:r w:rsidRPr="00206D5B">
        <w:rPr>
          <w:rFonts w:ascii="Times New Roman" w:hAnsi="Times New Roman" w:cs="Times New Roman"/>
          <w:i/>
          <w:iCs/>
          <w:color w:val="000000" w:themeColor="text1"/>
          <w:lang w:val="en-GB"/>
        </w:rPr>
        <w:t>Republic of Bulgaria</w:t>
      </w:r>
      <w:r w:rsidRPr="00206D5B">
        <w:rPr>
          <w:rFonts w:ascii="Times New Roman" w:hAnsi="Times New Roman" w:cs="Times New Roman"/>
          <w:color w:val="000000" w:themeColor="text1"/>
          <w:lang w:val="en-GB"/>
        </w:rPr>
        <w:t> (2003) (ICSID Case No.</w:t>
      </w:r>
      <w:proofErr w:type="gramEnd"/>
      <w:r w:rsidRPr="00206D5B">
        <w:rPr>
          <w:rFonts w:ascii="Times New Roman" w:hAnsi="Times New Roman" w:cs="Times New Roman"/>
          <w:color w:val="000000" w:themeColor="text1"/>
          <w:lang w:val="en-GB"/>
        </w:rPr>
        <w:t xml:space="preserve"> ARB/03/24)</w:t>
      </w:r>
      <w:r w:rsidRPr="00206D5B">
        <w:rPr>
          <w:rFonts w:ascii="Times New Roman" w:hAnsi="Times New Roman" w:cs="Times New Roman"/>
          <w:i/>
          <w:iCs/>
          <w:lang w:val="en-GB"/>
        </w:rPr>
        <w:t xml:space="preserve"> </w:t>
      </w:r>
      <w:r>
        <w:rPr>
          <w:rFonts w:ascii="Times New Roman" w:hAnsi="Times New Roman" w:cs="Times New Roman"/>
        </w:rPr>
        <w:t>пар</w:t>
      </w:r>
      <w:r w:rsidRPr="00206D5B">
        <w:rPr>
          <w:rFonts w:ascii="Times New Roman" w:hAnsi="Times New Roman" w:cs="Times New Roman"/>
          <w:lang w:val="en-US"/>
        </w:rPr>
        <w:t>.</w:t>
      </w:r>
      <w:r w:rsidRPr="00206D5B">
        <w:rPr>
          <w:rFonts w:ascii="Times New Roman" w:hAnsi="Times New Roman" w:cs="Times New Roman"/>
          <w:lang w:val="en-GB"/>
        </w:rPr>
        <w:t xml:space="preserve">173; </w:t>
      </w:r>
      <w:r w:rsidRPr="00206D5B">
        <w:rPr>
          <w:rFonts w:ascii="Times New Roman" w:hAnsi="Times New Roman" w:cs="Times New Roman"/>
          <w:i/>
          <w:iCs/>
          <w:lang w:val="en-GB"/>
        </w:rPr>
        <w:t xml:space="preserve">Electrabel v </w:t>
      </w:r>
      <w:r w:rsidRPr="00206D5B">
        <w:rPr>
          <w:rFonts w:ascii="Times New Roman" w:hAnsi="Times New Roman" w:cs="Times New Roman"/>
          <w:i/>
          <w:iCs/>
          <w:color w:val="000000" w:themeColor="text1"/>
          <w:lang w:val="en-GB"/>
        </w:rPr>
        <w:t>the Republic of Hungary</w:t>
      </w:r>
      <w:r w:rsidRPr="00206D5B">
        <w:rPr>
          <w:rFonts w:ascii="Times New Roman" w:hAnsi="Times New Roman" w:cs="Times New Roman"/>
          <w:color w:val="000000" w:themeColor="text1"/>
          <w:lang w:val="en-GB"/>
        </w:rPr>
        <w:t> (2007) (ICSID Case No. ARB/07/19)</w:t>
      </w:r>
      <w:r w:rsidRPr="00206D5B">
        <w:rPr>
          <w:rFonts w:ascii="Times New Roman" w:hAnsi="Times New Roman" w:cs="Times New Roman"/>
          <w:lang w:val="en-GB"/>
        </w:rPr>
        <w:t xml:space="preserve"> </w:t>
      </w:r>
      <w:r>
        <w:rPr>
          <w:rFonts w:ascii="Times New Roman" w:hAnsi="Times New Roman" w:cs="Times New Roman"/>
        </w:rPr>
        <w:t>пар</w:t>
      </w:r>
      <w:r w:rsidRPr="00206D5B">
        <w:rPr>
          <w:rFonts w:ascii="Times New Roman" w:hAnsi="Times New Roman" w:cs="Times New Roman"/>
          <w:lang w:val="en-US"/>
        </w:rPr>
        <w:t>.</w:t>
      </w:r>
      <w:r w:rsidRPr="00206D5B">
        <w:rPr>
          <w:rFonts w:ascii="Times New Roman" w:hAnsi="Times New Roman" w:cs="Times New Roman"/>
          <w:lang w:val="en-GB"/>
        </w:rPr>
        <w:t xml:space="preserve"> 174; </w:t>
      </w:r>
      <w:r w:rsidRPr="00206D5B">
        <w:rPr>
          <w:rFonts w:ascii="Times New Roman" w:hAnsi="Times New Roman" w:cs="Times New Roman"/>
          <w:i/>
          <w:iCs/>
          <w:color w:val="000000" w:themeColor="text1"/>
          <w:lang w:val="en-GB"/>
        </w:rPr>
        <w:t>Antin Infrastructure Services Luxembourg S.à.r.l. and Antin Energia Termosolar B.V. v Kingdom of Spain</w:t>
      </w:r>
      <w:r w:rsidRPr="00206D5B">
        <w:rPr>
          <w:rFonts w:ascii="Times New Roman" w:hAnsi="Times New Roman" w:cs="Times New Roman"/>
          <w:color w:val="000000" w:themeColor="text1"/>
          <w:lang w:val="en-GB"/>
        </w:rPr>
        <w:t> (2013) (ICSID Case No. ARB/13/31)</w:t>
      </w:r>
      <w:r w:rsidRPr="00206D5B">
        <w:rPr>
          <w:rFonts w:ascii="Times New Roman" w:hAnsi="Times New Roman" w:cs="Times New Roman"/>
          <w:i/>
          <w:iCs/>
          <w:lang w:val="en-GB"/>
        </w:rPr>
        <w:t xml:space="preserve"> </w:t>
      </w:r>
      <w:r>
        <w:rPr>
          <w:rFonts w:ascii="Times New Roman" w:hAnsi="Times New Roman" w:cs="Times New Roman"/>
        </w:rPr>
        <w:t>пар</w:t>
      </w:r>
      <w:r w:rsidRPr="003E21E8">
        <w:rPr>
          <w:rFonts w:ascii="Times New Roman" w:hAnsi="Times New Roman" w:cs="Times New Roman"/>
          <w:lang w:val="en-US"/>
        </w:rPr>
        <w:t>.</w:t>
      </w:r>
      <w:r w:rsidRPr="00206D5B">
        <w:rPr>
          <w:rFonts w:ascii="Times New Roman" w:hAnsi="Times New Roman" w:cs="Times New Roman"/>
          <w:lang w:val="en-GB"/>
        </w:rPr>
        <w:t xml:space="preserve"> 533.</w:t>
      </w:r>
    </w:p>
  </w:footnote>
  <w:footnote w:id="5">
    <w:p w14:paraId="79CD39EF" w14:textId="3A205F04" w:rsidR="00566ABF" w:rsidRPr="00206D5B" w:rsidRDefault="00566ABF" w:rsidP="00337E25">
      <w:pPr>
        <w:pStyle w:val="a4"/>
        <w:ind w:right="-613"/>
        <w:jc w:val="both"/>
        <w:rPr>
          <w:rFonts w:ascii="Times New Roman" w:hAnsi="Times New Roman" w:cs="Times New Roman"/>
          <w:lang w:val="en-US"/>
        </w:rPr>
      </w:pPr>
      <w:r w:rsidRPr="00206D5B">
        <w:rPr>
          <w:rStyle w:val="a6"/>
          <w:rFonts w:ascii="Times New Roman" w:hAnsi="Times New Roman" w:cs="Times New Roman"/>
        </w:rPr>
        <w:footnoteRef/>
      </w:r>
      <w:r w:rsidRPr="00A26B6E">
        <w:rPr>
          <w:rFonts w:ascii="Times New Roman" w:hAnsi="Times New Roman" w:cs="Times New Roman"/>
          <w:lang w:val="en-US"/>
        </w:rPr>
        <w:t xml:space="preserve"> </w:t>
      </w:r>
      <w:r w:rsidRPr="00206D5B">
        <w:rPr>
          <w:rFonts w:ascii="Times New Roman" w:hAnsi="Times New Roman" w:cs="Times New Roman"/>
        </w:rPr>
        <w:t>Судебная</w:t>
      </w:r>
      <w:r w:rsidRPr="00206D5B">
        <w:rPr>
          <w:rFonts w:ascii="Times New Roman" w:hAnsi="Times New Roman" w:cs="Times New Roman"/>
          <w:lang w:val="en-US"/>
        </w:rPr>
        <w:t xml:space="preserve"> </w:t>
      </w:r>
      <w:r w:rsidRPr="00206D5B">
        <w:rPr>
          <w:rFonts w:ascii="Times New Roman" w:hAnsi="Times New Roman" w:cs="Times New Roman"/>
        </w:rPr>
        <w:t>практика</w:t>
      </w:r>
      <w:r w:rsidRPr="00206D5B">
        <w:rPr>
          <w:rFonts w:ascii="Times New Roman" w:hAnsi="Times New Roman" w:cs="Times New Roman"/>
          <w:lang w:val="en-US"/>
        </w:rPr>
        <w:t xml:space="preserve">: </w:t>
      </w:r>
      <w:r w:rsidRPr="00206D5B">
        <w:rPr>
          <w:rFonts w:ascii="Times New Roman" w:hAnsi="Times New Roman" w:cs="Times New Roman"/>
          <w:i/>
          <w:iCs/>
          <w:color w:val="000000" w:themeColor="text1"/>
          <w:lang w:val="en-GB"/>
        </w:rPr>
        <w:t>Limited Liability Company Amto v Ukraine</w:t>
      </w:r>
      <w:r w:rsidRPr="00206D5B">
        <w:rPr>
          <w:rFonts w:ascii="Times New Roman" w:hAnsi="Times New Roman" w:cs="Times New Roman"/>
          <w:color w:val="000000" w:themeColor="text1"/>
          <w:lang w:val="en-GB"/>
        </w:rPr>
        <w:t> (2005) (SCC Case No. 080/2005)</w:t>
      </w:r>
      <w:r w:rsidRPr="00206D5B">
        <w:rPr>
          <w:rFonts w:ascii="Times New Roman" w:hAnsi="Times New Roman" w:cs="Times New Roman"/>
          <w:i/>
          <w:iCs/>
          <w:lang w:val="en-GB"/>
        </w:rPr>
        <w:t xml:space="preserve"> </w:t>
      </w:r>
      <w:r>
        <w:rPr>
          <w:rFonts w:ascii="Times New Roman" w:hAnsi="Times New Roman" w:cs="Times New Roman"/>
        </w:rPr>
        <w:t>пар</w:t>
      </w:r>
      <w:r w:rsidRPr="00CC3198">
        <w:rPr>
          <w:rFonts w:ascii="Times New Roman" w:hAnsi="Times New Roman" w:cs="Times New Roman"/>
          <w:lang w:val="en-US"/>
        </w:rPr>
        <w:t>.</w:t>
      </w:r>
      <w:r w:rsidRPr="00206D5B">
        <w:rPr>
          <w:rFonts w:ascii="Times New Roman" w:hAnsi="Times New Roman" w:cs="Times New Roman"/>
          <w:lang w:val="en-GB"/>
        </w:rPr>
        <w:t xml:space="preserve"> 74; </w:t>
      </w:r>
      <w:r w:rsidRPr="00206D5B">
        <w:rPr>
          <w:rFonts w:ascii="Times New Roman" w:hAnsi="Times New Roman" w:cs="Times New Roman"/>
          <w:i/>
          <w:iCs/>
          <w:color w:val="000000" w:themeColor="text1"/>
          <w:lang w:val="en-GB"/>
        </w:rPr>
        <w:t>Novenergia II - Energy &amp; Environment (SCA), SICAR v Kingdom of Spain </w:t>
      </w:r>
      <w:r w:rsidRPr="00206D5B">
        <w:rPr>
          <w:rFonts w:ascii="Times New Roman" w:hAnsi="Times New Roman" w:cs="Times New Roman"/>
          <w:color w:val="000000" w:themeColor="text1"/>
          <w:lang w:val="en-GB"/>
        </w:rPr>
        <w:t>(2015) (SCC Case No. 063/2015)</w:t>
      </w:r>
      <w:r w:rsidRPr="00206D5B">
        <w:rPr>
          <w:rFonts w:ascii="Times New Roman" w:hAnsi="Times New Roman" w:cs="Times New Roman"/>
          <w:i/>
          <w:iCs/>
          <w:lang w:val="en-GB"/>
        </w:rPr>
        <w:t xml:space="preserve"> </w:t>
      </w:r>
      <w:r>
        <w:rPr>
          <w:rFonts w:ascii="Times New Roman" w:hAnsi="Times New Roman" w:cs="Times New Roman"/>
        </w:rPr>
        <w:t>пар</w:t>
      </w:r>
      <w:r w:rsidRPr="00CC3198">
        <w:rPr>
          <w:rFonts w:ascii="Times New Roman" w:hAnsi="Times New Roman" w:cs="Times New Roman"/>
          <w:lang w:val="en-US"/>
        </w:rPr>
        <w:t>.</w:t>
      </w:r>
      <w:r w:rsidRPr="00206D5B">
        <w:rPr>
          <w:rFonts w:ascii="Times New Roman" w:hAnsi="Times New Roman" w:cs="Times New Roman"/>
          <w:lang w:val="en-GB"/>
        </w:rPr>
        <w:t xml:space="preserve"> 646; </w:t>
      </w:r>
      <w:r w:rsidRPr="00206D5B">
        <w:rPr>
          <w:rFonts w:ascii="Times New Roman" w:hAnsi="Times New Roman" w:cs="Times New Roman"/>
          <w:i/>
          <w:iCs/>
          <w:color w:val="000000" w:themeColor="text1"/>
          <w:lang w:val="en-GB"/>
        </w:rPr>
        <w:t>Eiser Infrastructure Limited and Energía Solar Luxembourg S.à r.l. v Kingdom of Spain</w:t>
      </w:r>
      <w:r w:rsidRPr="00206D5B">
        <w:rPr>
          <w:rFonts w:ascii="Times New Roman" w:hAnsi="Times New Roman" w:cs="Times New Roman"/>
          <w:color w:val="000000" w:themeColor="text1"/>
          <w:lang w:val="en-GB"/>
        </w:rPr>
        <w:t> (2013) (ICSID Case No. ARB/13/36)</w:t>
      </w:r>
      <w:r w:rsidRPr="00206D5B">
        <w:rPr>
          <w:rFonts w:ascii="Times New Roman" w:hAnsi="Times New Roman" w:cs="Times New Roman"/>
          <w:i/>
          <w:iCs/>
          <w:color w:val="000000" w:themeColor="text1"/>
          <w:lang w:val="en-GB"/>
        </w:rPr>
        <w:t xml:space="preserve"> </w:t>
      </w:r>
      <w:r>
        <w:rPr>
          <w:rFonts w:ascii="Times New Roman" w:hAnsi="Times New Roman" w:cs="Times New Roman"/>
          <w:color w:val="000000" w:themeColor="text1"/>
        </w:rPr>
        <w:t>пар</w:t>
      </w:r>
      <w:r w:rsidRPr="00CC3198">
        <w:rPr>
          <w:rFonts w:ascii="Times New Roman" w:hAnsi="Times New Roman" w:cs="Times New Roman"/>
          <w:color w:val="000000" w:themeColor="text1"/>
          <w:lang w:val="en-US"/>
        </w:rPr>
        <w:t>.</w:t>
      </w:r>
      <w:r w:rsidRPr="00206D5B">
        <w:rPr>
          <w:rFonts w:ascii="Times New Roman" w:hAnsi="Times New Roman" w:cs="Times New Roman"/>
          <w:color w:val="000000" w:themeColor="text1"/>
          <w:lang w:val="en-GB"/>
        </w:rPr>
        <w:t xml:space="preserve"> 382; </w:t>
      </w:r>
      <w:r w:rsidRPr="00206D5B">
        <w:rPr>
          <w:rFonts w:ascii="Times New Roman" w:hAnsi="Times New Roman" w:cs="Times New Roman"/>
          <w:i/>
          <w:iCs/>
          <w:color w:val="000000" w:themeColor="text1"/>
          <w:lang w:val="en-GB"/>
        </w:rPr>
        <w:t>Isolux Infrastructure Netherlands B.V. v Spain</w:t>
      </w:r>
      <w:r w:rsidRPr="00206D5B">
        <w:rPr>
          <w:rFonts w:ascii="Times New Roman" w:hAnsi="Times New Roman" w:cs="Times New Roman"/>
          <w:color w:val="000000" w:themeColor="text1"/>
          <w:lang w:val="en-GB"/>
        </w:rPr>
        <w:t xml:space="preserve"> (2013) (SCC Case No. 2013/153) </w:t>
      </w:r>
      <w:r>
        <w:rPr>
          <w:rFonts w:ascii="Times New Roman" w:hAnsi="Times New Roman" w:cs="Times New Roman"/>
          <w:color w:val="000000" w:themeColor="text1"/>
        </w:rPr>
        <w:t>пар</w:t>
      </w:r>
      <w:r w:rsidRPr="00CC3198">
        <w:rPr>
          <w:rFonts w:ascii="Times New Roman" w:hAnsi="Times New Roman" w:cs="Times New Roman"/>
          <w:color w:val="000000" w:themeColor="text1"/>
          <w:lang w:val="en-US"/>
        </w:rPr>
        <w:t>.</w:t>
      </w:r>
      <w:r w:rsidRPr="00206D5B">
        <w:rPr>
          <w:rFonts w:ascii="Times New Roman" w:hAnsi="Times New Roman" w:cs="Times New Roman"/>
          <w:color w:val="000000" w:themeColor="text1"/>
          <w:lang w:val="en-GB"/>
        </w:rPr>
        <w:t xml:space="preserve"> 764-766.</w:t>
      </w:r>
    </w:p>
  </w:footnote>
  <w:footnote w:id="6">
    <w:p w14:paraId="34E14FC5" w14:textId="5F7E7085" w:rsidR="00566ABF" w:rsidRPr="002C5BFC" w:rsidRDefault="00566ABF" w:rsidP="00337E25">
      <w:pPr>
        <w:pStyle w:val="a4"/>
        <w:ind w:right="-613"/>
        <w:jc w:val="both"/>
        <w:rPr>
          <w:rFonts w:ascii="Times New Roman" w:hAnsi="Times New Roman" w:cs="Times New Roman"/>
          <w:lang w:val="en-US"/>
        </w:rPr>
      </w:pPr>
      <w:r w:rsidRPr="002C5BFC">
        <w:rPr>
          <w:rStyle w:val="a6"/>
          <w:rFonts w:ascii="Times New Roman" w:hAnsi="Times New Roman" w:cs="Times New Roman"/>
        </w:rPr>
        <w:footnoteRef/>
      </w:r>
      <w:r w:rsidRPr="00A26B6E">
        <w:rPr>
          <w:rFonts w:ascii="Times New Roman" w:hAnsi="Times New Roman" w:cs="Times New Roman"/>
          <w:lang w:val="en-US"/>
        </w:rPr>
        <w:t xml:space="preserve"> </w:t>
      </w:r>
      <w:r w:rsidRPr="002C5BFC">
        <w:rPr>
          <w:rFonts w:ascii="Times New Roman" w:hAnsi="Times New Roman" w:cs="Times New Roman"/>
        </w:rPr>
        <w:t>Судебная</w:t>
      </w:r>
      <w:r w:rsidRPr="002C5BFC">
        <w:rPr>
          <w:rFonts w:ascii="Times New Roman" w:hAnsi="Times New Roman" w:cs="Times New Roman"/>
          <w:lang w:val="en-US"/>
        </w:rPr>
        <w:t xml:space="preserve"> </w:t>
      </w:r>
      <w:r w:rsidRPr="002C5BFC">
        <w:rPr>
          <w:rFonts w:ascii="Times New Roman" w:hAnsi="Times New Roman" w:cs="Times New Roman"/>
        </w:rPr>
        <w:t>практика</w:t>
      </w:r>
      <w:r w:rsidRPr="002C5BFC">
        <w:rPr>
          <w:rFonts w:ascii="Times New Roman" w:hAnsi="Times New Roman" w:cs="Times New Roman"/>
          <w:lang w:val="en-US"/>
        </w:rPr>
        <w:t xml:space="preserve">: </w:t>
      </w:r>
      <w:r w:rsidRPr="002C5BFC">
        <w:rPr>
          <w:rFonts w:ascii="Times New Roman" w:hAnsi="Times New Roman" w:cs="Times New Roman"/>
          <w:i/>
          <w:iCs/>
          <w:lang w:val="en-GB"/>
        </w:rPr>
        <w:t xml:space="preserve">Blusun S.A., Jean-Pierre Lecorcier and Michael Stein v Italian Republic </w:t>
      </w:r>
      <w:r w:rsidRPr="002C5BFC">
        <w:rPr>
          <w:rFonts w:ascii="Times New Roman" w:hAnsi="Times New Roman" w:cs="Times New Roman"/>
          <w:lang w:val="en-GB"/>
        </w:rPr>
        <w:t>(2016) (ICSID Case No. ARB/14/3)</w:t>
      </w:r>
      <w:r w:rsidRPr="002C5BFC">
        <w:rPr>
          <w:rFonts w:ascii="Times New Roman" w:hAnsi="Times New Roman" w:cs="Times New Roman"/>
          <w:i/>
          <w:iCs/>
          <w:lang w:val="en-GB"/>
        </w:rPr>
        <w:t xml:space="preserve"> </w:t>
      </w:r>
      <w:r>
        <w:rPr>
          <w:rFonts w:ascii="Times New Roman" w:hAnsi="Times New Roman" w:cs="Times New Roman"/>
        </w:rPr>
        <w:t>пар</w:t>
      </w:r>
      <w:r w:rsidRPr="003E21E8">
        <w:rPr>
          <w:rFonts w:ascii="Times New Roman" w:hAnsi="Times New Roman" w:cs="Times New Roman"/>
          <w:lang w:val="en-US"/>
        </w:rPr>
        <w:t>.</w:t>
      </w:r>
      <w:r w:rsidRPr="002C5BFC">
        <w:rPr>
          <w:rFonts w:ascii="Times New Roman" w:hAnsi="Times New Roman" w:cs="Times New Roman"/>
          <w:lang w:val="en-GB"/>
        </w:rPr>
        <w:t xml:space="preserve"> 319 (3).  </w:t>
      </w:r>
    </w:p>
  </w:footnote>
  <w:footnote w:id="7">
    <w:p w14:paraId="11E850B1" w14:textId="29EC11F9" w:rsidR="00566ABF" w:rsidRPr="00006C87" w:rsidRDefault="00566ABF" w:rsidP="00006C87">
      <w:pPr>
        <w:ind w:right="-613"/>
        <w:jc w:val="both"/>
        <w:rPr>
          <w:rFonts w:ascii="Times New Roman" w:hAnsi="Times New Roman" w:cs="Times New Roman"/>
          <w:sz w:val="20"/>
          <w:szCs w:val="20"/>
          <w:lang w:val="en-GB"/>
        </w:rPr>
      </w:pPr>
      <w:r w:rsidRPr="002C5BFC">
        <w:rPr>
          <w:rStyle w:val="a6"/>
          <w:rFonts w:ascii="Times New Roman" w:hAnsi="Times New Roman" w:cs="Times New Roman"/>
          <w:sz w:val="20"/>
          <w:szCs w:val="20"/>
        </w:rPr>
        <w:footnoteRef/>
      </w:r>
      <w:r w:rsidRPr="00A26B6E">
        <w:rPr>
          <w:rFonts w:ascii="Times New Roman" w:hAnsi="Times New Roman" w:cs="Times New Roman"/>
          <w:sz w:val="20"/>
          <w:szCs w:val="20"/>
          <w:lang w:val="en-US"/>
        </w:rPr>
        <w:t xml:space="preserve"> </w:t>
      </w:r>
      <w:r w:rsidRPr="002C5BFC">
        <w:rPr>
          <w:rFonts w:ascii="Times New Roman" w:hAnsi="Times New Roman" w:cs="Times New Roman"/>
          <w:sz w:val="20"/>
          <w:szCs w:val="20"/>
        </w:rPr>
        <w:t>Судебная</w:t>
      </w:r>
      <w:r w:rsidRPr="002C5BFC">
        <w:rPr>
          <w:rFonts w:ascii="Times New Roman" w:hAnsi="Times New Roman" w:cs="Times New Roman"/>
          <w:sz w:val="20"/>
          <w:szCs w:val="20"/>
          <w:lang w:val="en-US"/>
        </w:rPr>
        <w:t xml:space="preserve"> </w:t>
      </w:r>
      <w:r w:rsidRPr="002C5BFC">
        <w:rPr>
          <w:rFonts w:ascii="Times New Roman" w:hAnsi="Times New Roman" w:cs="Times New Roman"/>
          <w:sz w:val="20"/>
          <w:szCs w:val="20"/>
        </w:rPr>
        <w:t>практика</w:t>
      </w:r>
      <w:r w:rsidRPr="002C5BFC">
        <w:rPr>
          <w:rFonts w:ascii="Times New Roman" w:hAnsi="Times New Roman" w:cs="Times New Roman"/>
          <w:sz w:val="20"/>
          <w:szCs w:val="20"/>
          <w:lang w:val="en-US"/>
        </w:rPr>
        <w:t xml:space="preserve">: </w:t>
      </w:r>
      <w:r w:rsidRPr="002C5BFC">
        <w:rPr>
          <w:rFonts w:ascii="Times New Roman" w:hAnsi="Times New Roman" w:cs="Times New Roman"/>
          <w:i/>
          <w:iCs/>
          <w:color w:val="000000" w:themeColor="text1"/>
          <w:sz w:val="20"/>
          <w:szCs w:val="20"/>
          <w:lang w:val="en-GB"/>
        </w:rPr>
        <w:t>Liman Caspian Oil BV and NCL Dutch Investment BV v Republic of Kazakhstan</w:t>
      </w:r>
      <w:r w:rsidRPr="002C5BFC">
        <w:rPr>
          <w:rFonts w:ascii="Times New Roman" w:hAnsi="Times New Roman" w:cs="Times New Roman"/>
          <w:color w:val="000000" w:themeColor="text1"/>
          <w:sz w:val="20"/>
          <w:szCs w:val="20"/>
          <w:lang w:val="en-GB"/>
        </w:rPr>
        <w:t> (2010) (ICSID Case No. ARB/07/14)</w:t>
      </w:r>
      <w:r w:rsidRPr="002C5BFC">
        <w:rPr>
          <w:rFonts w:ascii="Times New Roman" w:hAnsi="Times New Roman" w:cs="Times New Roman"/>
          <w:i/>
          <w:iCs/>
          <w:sz w:val="20"/>
          <w:szCs w:val="20"/>
          <w:lang w:val="en-GB"/>
        </w:rPr>
        <w:t xml:space="preserve"> </w:t>
      </w:r>
      <w:r>
        <w:rPr>
          <w:rFonts w:ascii="Times New Roman" w:hAnsi="Times New Roman" w:cs="Times New Roman"/>
          <w:sz w:val="20"/>
          <w:szCs w:val="20"/>
        </w:rPr>
        <w:t>пар</w:t>
      </w:r>
      <w:r w:rsidRPr="002C5BFC">
        <w:rPr>
          <w:rFonts w:ascii="Times New Roman" w:hAnsi="Times New Roman" w:cs="Times New Roman"/>
          <w:sz w:val="20"/>
          <w:szCs w:val="20"/>
          <w:lang w:val="en-US"/>
        </w:rPr>
        <w:t>.</w:t>
      </w:r>
      <w:r w:rsidRPr="002C5BFC">
        <w:rPr>
          <w:rFonts w:ascii="Times New Roman" w:hAnsi="Times New Roman" w:cs="Times New Roman"/>
          <w:sz w:val="20"/>
          <w:szCs w:val="20"/>
          <w:lang w:val="en-GB"/>
        </w:rPr>
        <w:t xml:space="preserve"> 263; </w:t>
      </w:r>
      <w:r w:rsidRPr="002C5BFC">
        <w:rPr>
          <w:rFonts w:ascii="Times New Roman" w:hAnsi="Times New Roman" w:cs="Times New Roman"/>
          <w:i/>
          <w:iCs/>
          <w:color w:val="000000" w:themeColor="text1"/>
          <w:sz w:val="20"/>
          <w:szCs w:val="20"/>
          <w:lang w:val="en-GB"/>
        </w:rPr>
        <w:t>RREEF Infrastructure (G.P.) Limited and RREEF Pan-European Infrastructure Two Lux S.à r.l. v Kingdom of Spain </w:t>
      </w:r>
      <w:r w:rsidRPr="002C5BFC">
        <w:rPr>
          <w:rFonts w:ascii="Times New Roman" w:hAnsi="Times New Roman" w:cs="Times New Roman"/>
          <w:color w:val="000000" w:themeColor="text1"/>
          <w:sz w:val="20"/>
          <w:szCs w:val="20"/>
          <w:lang w:val="en-GB"/>
        </w:rPr>
        <w:t>(2018)</w:t>
      </w:r>
      <w:r w:rsidRPr="002C5BFC">
        <w:rPr>
          <w:rFonts w:ascii="Times New Roman" w:hAnsi="Times New Roman" w:cs="Times New Roman"/>
          <w:i/>
          <w:iCs/>
          <w:color w:val="000000" w:themeColor="text1"/>
          <w:sz w:val="20"/>
          <w:szCs w:val="20"/>
          <w:lang w:val="en-GB"/>
        </w:rPr>
        <w:t xml:space="preserve"> </w:t>
      </w:r>
      <w:r w:rsidRPr="002C5BFC">
        <w:rPr>
          <w:rFonts w:ascii="Times New Roman" w:hAnsi="Times New Roman" w:cs="Times New Roman"/>
          <w:color w:val="000000" w:themeColor="text1"/>
          <w:sz w:val="20"/>
          <w:szCs w:val="20"/>
          <w:lang w:val="en-GB"/>
        </w:rPr>
        <w:t>(ICSID Case No. ARB/13/30)</w:t>
      </w:r>
      <w:r w:rsidRPr="002C5BFC">
        <w:rPr>
          <w:rFonts w:ascii="Times New Roman" w:hAnsi="Times New Roman" w:cs="Times New Roman"/>
          <w:sz w:val="20"/>
          <w:szCs w:val="20"/>
          <w:lang w:val="en-GB"/>
        </w:rPr>
        <w:t xml:space="preserve"> </w:t>
      </w:r>
      <w:r>
        <w:rPr>
          <w:rFonts w:ascii="Times New Roman" w:hAnsi="Times New Roman" w:cs="Times New Roman"/>
          <w:sz w:val="20"/>
          <w:szCs w:val="20"/>
        </w:rPr>
        <w:t>пар</w:t>
      </w:r>
      <w:r w:rsidRPr="002C5BFC">
        <w:rPr>
          <w:rFonts w:ascii="Times New Roman" w:hAnsi="Times New Roman" w:cs="Times New Roman"/>
          <w:sz w:val="20"/>
          <w:szCs w:val="20"/>
          <w:lang w:val="en-US"/>
        </w:rPr>
        <w:t>.</w:t>
      </w:r>
      <w:r w:rsidRPr="002C5BFC">
        <w:rPr>
          <w:rFonts w:ascii="Times New Roman" w:hAnsi="Times New Roman" w:cs="Times New Roman"/>
          <w:sz w:val="20"/>
          <w:szCs w:val="20"/>
          <w:lang w:val="en-GB"/>
        </w:rPr>
        <w:t xml:space="preserve"> 263; </w:t>
      </w:r>
      <w:r w:rsidRPr="002C5BFC">
        <w:rPr>
          <w:rFonts w:ascii="Times New Roman" w:hAnsi="Times New Roman" w:cs="Times New Roman"/>
          <w:i/>
          <w:iCs/>
          <w:color w:val="000000" w:themeColor="text1"/>
          <w:sz w:val="20"/>
          <w:szCs w:val="20"/>
          <w:lang w:val="en-GB"/>
        </w:rPr>
        <w:t>OperaFund Eco-Invest SICAV PLC and Schwab Holding AG v Kingdom of Spain</w:t>
      </w:r>
      <w:r w:rsidRPr="002C5BFC">
        <w:rPr>
          <w:rFonts w:ascii="Times New Roman" w:hAnsi="Times New Roman" w:cs="Times New Roman"/>
          <w:color w:val="000000" w:themeColor="text1"/>
          <w:sz w:val="20"/>
          <w:szCs w:val="20"/>
          <w:lang w:val="en-GB"/>
        </w:rPr>
        <w:t> (2019) (ICSID Case No. ARB/15/36)</w:t>
      </w:r>
      <w:r w:rsidRPr="002C5BFC">
        <w:rPr>
          <w:rFonts w:ascii="Times New Roman" w:hAnsi="Times New Roman" w:cs="Times New Roman"/>
          <w:sz w:val="20"/>
          <w:szCs w:val="20"/>
          <w:lang w:val="en-GB"/>
        </w:rPr>
        <w:t xml:space="preserve">, </w:t>
      </w:r>
      <w:r>
        <w:rPr>
          <w:rFonts w:ascii="Times New Roman" w:hAnsi="Times New Roman" w:cs="Times New Roman"/>
          <w:sz w:val="20"/>
          <w:szCs w:val="20"/>
        </w:rPr>
        <w:t>пар</w:t>
      </w:r>
      <w:r w:rsidRPr="003E21E8">
        <w:rPr>
          <w:rFonts w:ascii="Times New Roman" w:hAnsi="Times New Roman" w:cs="Times New Roman"/>
          <w:sz w:val="20"/>
          <w:szCs w:val="20"/>
          <w:lang w:val="en-US"/>
        </w:rPr>
        <w:t>.</w:t>
      </w:r>
      <w:r w:rsidRPr="002C5BFC">
        <w:rPr>
          <w:rFonts w:ascii="Times New Roman" w:hAnsi="Times New Roman" w:cs="Times New Roman"/>
          <w:sz w:val="20"/>
          <w:szCs w:val="20"/>
          <w:lang w:val="en-GB"/>
        </w:rPr>
        <w:t xml:space="preserve"> 425.</w:t>
      </w:r>
    </w:p>
  </w:footnote>
  <w:footnote w:id="8">
    <w:p w14:paraId="1827A3A8" w14:textId="1A6D3042" w:rsidR="00566ABF" w:rsidRPr="00006C87" w:rsidRDefault="00566ABF" w:rsidP="00006C87">
      <w:pPr>
        <w:rPr>
          <w:rFonts w:ascii="Times New Roman" w:hAnsi="Times New Roman" w:cs="Times New Roman"/>
          <w:sz w:val="20"/>
          <w:szCs w:val="20"/>
          <w:lang w:val="en-GB"/>
        </w:rPr>
      </w:pPr>
      <w:r w:rsidRPr="00006C87">
        <w:rPr>
          <w:rStyle w:val="a6"/>
          <w:rFonts w:ascii="Times New Roman" w:hAnsi="Times New Roman" w:cs="Times New Roman"/>
          <w:sz w:val="20"/>
          <w:szCs w:val="20"/>
        </w:rPr>
        <w:footnoteRef/>
      </w:r>
      <w:r w:rsidRPr="00A26B6E">
        <w:rPr>
          <w:rFonts w:ascii="Times New Roman" w:hAnsi="Times New Roman" w:cs="Times New Roman"/>
          <w:sz w:val="20"/>
          <w:szCs w:val="20"/>
          <w:lang w:val="en-US"/>
        </w:rPr>
        <w:t xml:space="preserve"> </w:t>
      </w:r>
      <w:r w:rsidRPr="00006C87">
        <w:rPr>
          <w:rFonts w:ascii="Times New Roman" w:hAnsi="Times New Roman" w:cs="Times New Roman"/>
          <w:i/>
          <w:iCs/>
          <w:sz w:val="20"/>
          <w:szCs w:val="20"/>
          <w:lang w:val="en-GB"/>
        </w:rPr>
        <w:t xml:space="preserve">Watkins Holdings v Spain </w:t>
      </w:r>
      <w:r w:rsidRPr="00006C87">
        <w:rPr>
          <w:rFonts w:ascii="Times New Roman" w:hAnsi="Times New Roman" w:cs="Times New Roman"/>
          <w:sz w:val="20"/>
          <w:szCs w:val="20"/>
          <w:lang w:val="en-GB"/>
        </w:rPr>
        <w:t>(2020) ICSID Case No. ARB/15/44</w:t>
      </w:r>
      <w:r w:rsidRPr="00006C87">
        <w:rPr>
          <w:rFonts w:ascii="Times New Roman" w:hAnsi="Times New Roman" w:cs="Times New Roman"/>
          <w:i/>
          <w:iCs/>
          <w:sz w:val="20"/>
          <w:szCs w:val="20"/>
          <w:lang w:val="en-GB"/>
        </w:rPr>
        <w:t xml:space="preserve"> </w:t>
      </w:r>
      <w:r>
        <w:rPr>
          <w:rFonts w:ascii="Times New Roman" w:hAnsi="Times New Roman" w:cs="Times New Roman"/>
          <w:sz w:val="20"/>
          <w:szCs w:val="20"/>
        </w:rPr>
        <w:t>пар</w:t>
      </w:r>
      <w:r w:rsidRPr="003E21E8">
        <w:rPr>
          <w:rFonts w:ascii="Times New Roman" w:hAnsi="Times New Roman" w:cs="Times New Roman"/>
          <w:sz w:val="20"/>
          <w:szCs w:val="20"/>
          <w:lang w:val="en-US"/>
        </w:rPr>
        <w:t>.</w:t>
      </w:r>
      <w:r w:rsidRPr="00006C87">
        <w:rPr>
          <w:rFonts w:ascii="Times New Roman" w:hAnsi="Times New Roman" w:cs="Times New Roman"/>
          <w:i/>
          <w:iCs/>
          <w:sz w:val="20"/>
          <w:szCs w:val="20"/>
          <w:lang w:val="en-GB"/>
        </w:rPr>
        <w:t xml:space="preserve"> </w:t>
      </w:r>
      <w:r w:rsidRPr="00006C87">
        <w:rPr>
          <w:rFonts w:ascii="Times New Roman" w:hAnsi="Times New Roman" w:cs="Times New Roman"/>
          <w:sz w:val="20"/>
          <w:szCs w:val="20"/>
          <w:lang w:val="en-GB"/>
        </w:rPr>
        <w:t>496</w:t>
      </w:r>
      <w:r w:rsidRPr="00006C87">
        <w:rPr>
          <w:rFonts w:ascii="Times New Roman" w:hAnsi="Times New Roman" w:cs="Times New Roman"/>
          <w:color w:val="000000" w:themeColor="text1"/>
          <w:sz w:val="20"/>
          <w:szCs w:val="20"/>
          <w:lang w:val="en-GB"/>
        </w:rPr>
        <w:t>.</w:t>
      </w:r>
    </w:p>
  </w:footnote>
  <w:footnote w:id="9">
    <w:p w14:paraId="1669ACE5" w14:textId="4B6558EE" w:rsidR="00566ABF" w:rsidRPr="00420366" w:rsidRDefault="00566ABF">
      <w:pPr>
        <w:pStyle w:val="a4"/>
        <w:rPr>
          <w:rFonts w:ascii="Times New Roman" w:hAnsi="Times New Roman" w:cs="Times New Roman"/>
        </w:rPr>
      </w:pPr>
      <w:r w:rsidRPr="00420366">
        <w:rPr>
          <w:rStyle w:val="a6"/>
          <w:rFonts w:ascii="Times New Roman" w:hAnsi="Times New Roman" w:cs="Times New Roman"/>
        </w:rPr>
        <w:footnoteRef/>
      </w:r>
      <w:r w:rsidRPr="00420366">
        <w:rPr>
          <w:rFonts w:ascii="Times New Roman" w:hAnsi="Times New Roman" w:cs="Times New Roman"/>
        </w:rPr>
        <w:t xml:space="preserve"> Решение Конфере</w:t>
      </w:r>
      <w:r>
        <w:rPr>
          <w:rFonts w:ascii="Times New Roman" w:hAnsi="Times New Roman" w:cs="Times New Roman"/>
        </w:rPr>
        <w:t>н</w:t>
      </w:r>
      <w:r w:rsidRPr="00420366">
        <w:rPr>
          <w:rFonts w:ascii="Times New Roman" w:hAnsi="Times New Roman" w:cs="Times New Roman"/>
        </w:rPr>
        <w:t>ции по Энергетической Хартии</w:t>
      </w:r>
      <w:r>
        <w:rPr>
          <w:rFonts w:ascii="Times New Roman" w:hAnsi="Times New Roman" w:cs="Times New Roman"/>
        </w:rPr>
        <w:t xml:space="preserve"> </w:t>
      </w:r>
      <w:r>
        <w:rPr>
          <w:rFonts w:ascii="Times New Roman" w:hAnsi="Times New Roman" w:cs="Times New Roman"/>
          <w:lang w:val="en-GB"/>
        </w:rPr>
        <w:t>CCDEC</w:t>
      </w:r>
      <w:r w:rsidRPr="00420366">
        <w:rPr>
          <w:rFonts w:ascii="Times New Roman" w:hAnsi="Times New Roman" w:cs="Times New Roman"/>
        </w:rPr>
        <w:t xml:space="preserve"> 2019, </w:t>
      </w:r>
      <w:r>
        <w:rPr>
          <w:rFonts w:ascii="Times New Roman" w:hAnsi="Times New Roman" w:cs="Times New Roman"/>
        </w:rPr>
        <w:t xml:space="preserve">6 октября 2019 года. </w:t>
      </w:r>
    </w:p>
  </w:footnote>
  <w:footnote w:id="10">
    <w:p w14:paraId="076820C7" w14:textId="31648068" w:rsidR="00566ABF" w:rsidRPr="00491401" w:rsidRDefault="00566ABF" w:rsidP="00E61149">
      <w:pPr>
        <w:pStyle w:val="a4"/>
        <w:jc w:val="both"/>
        <w:rPr>
          <w:rFonts w:ascii="Times New Roman" w:hAnsi="Times New Roman" w:cs="Times New Roman"/>
        </w:rPr>
      </w:pPr>
      <w:r w:rsidRPr="00491401">
        <w:rPr>
          <w:rStyle w:val="a6"/>
          <w:rFonts w:ascii="Times New Roman" w:hAnsi="Times New Roman" w:cs="Times New Roman"/>
        </w:rPr>
        <w:footnoteRef/>
      </w:r>
      <w:r w:rsidRPr="00491401">
        <w:rPr>
          <w:rFonts w:ascii="Times New Roman" w:hAnsi="Times New Roman" w:cs="Times New Roman"/>
        </w:rPr>
        <w:t xml:space="preserve"> </w:t>
      </w:r>
      <w:r>
        <w:rPr>
          <w:rFonts w:ascii="Times New Roman" w:hAnsi="Times New Roman" w:cs="Times New Roman"/>
        </w:rPr>
        <w:t>Т</w:t>
      </w:r>
      <w:r w:rsidRPr="00491401">
        <w:rPr>
          <w:rFonts w:ascii="Times New Roman" w:hAnsi="Times New Roman" w:cs="Times New Roman"/>
        </w:rPr>
        <w:t>оргово-экономическое соглашение</w:t>
      </w:r>
      <w:r>
        <w:rPr>
          <w:rFonts w:ascii="Times New Roman" w:hAnsi="Times New Roman" w:cs="Times New Roman"/>
        </w:rPr>
        <w:t xml:space="preserve"> (</w:t>
      </w:r>
      <w:r>
        <w:rPr>
          <w:rFonts w:ascii="Times New Roman" w:hAnsi="Times New Roman" w:cs="Times New Roman"/>
          <w:lang w:val="en-GB"/>
        </w:rPr>
        <w:t>CETA</w:t>
      </w:r>
      <w:r>
        <w:rPr>
          <w:rFonts w:ascii="Times New Roman" w:hAnsi="Times New Roman" w:cs="Times New Roman"/>
        </w:rPr>
        <w:t>)</w:t>
      </w:r>
      <w:r w:rsidRPr="00491401">
        <w:rPr>
          <w:rFonts w:ascii="Times New Roman" w:hAnsi="Times New Roman" w:cs="Times New Roman"/>
        </w:rPr>
        <w:t xml:space="preserve"> между ЕС и Канадой, </w:t>
      </w:r>
      <w:r>
        <w:rPr>
          <w:rFonts w:ascii="Times New Roman" w:hAnsi="Times New Roman" w:cs="Times New Roman"/>
        </w:rPr>
        <w:t>С</w:t>
      </w:r>
      <w:r w:rsidRPr="00491401">
        <w:rPr>
          <w:rFonts w:ascii="Times New Roman" w:hAnsi="Times New Roman" w:cs="Times New Roman"/>
        </w:rPr>
        <w:t>татья 8.9. [Электронный ресурс]. Доступно по</w:t>
      </w:r>
      <w:r>
        <w:rPr>
          <w:rFonts w:ascii="Times New Roman" w:hAnsi="Times New Roman" w:cs="Times New Roman"/>
        </w:rPr>
        <w:t xml:space="preserve"> адресу</w:t>
      </w:r>
      <w:r w:rsidRPr="00491401">
        <w:rPr>
          <w:rFonts w:ascii="Times New Roman" w:hAnsi="Times New Roman" w:cs="Times New Roman"/>
        </w:rPr>
        <w:t xml:space="preserve">: https://ec.europa.eu/trade/policy/in-focus/ceta/ceta-chapter-by-chapter/ (дата: </w:t>
      </w:r>
      <w:r>
        <w:rPr>
          <w:rFonts w:ascii="Times New Roman" w:hAnsi="Times New Roman" w:cs="Times New Roman"/>
        </w:rPr>
        <w:t>16</w:t>
      </w:r>
      <w:r w:rsidRPr="00491401">
        <w:rPr>
          <w:rFonts w:ascii="Times New Roman" w:hAnsi="Times New Roman" w:cs="Times New Roman"/>
        </w:rPr>
        <w:t>.0</w:t>
      </w:r>
      <w:r>
        <w:rPr>
          <w:rFonts w:ascii="Times New Roman" w:hAnsi="Times New Roman" w:cs="Times New Roman"/>
        </w:rPr>
        <w:t>2</w:t>
      </w:r>
      <w:r w:rsidRPr="00491401">
        <w:rPr>
          <w:rFonts w:ascii="Times New Roman" w:hAnsi="Times New Roman" w:cs="Times New Roman"/>
        </w:rPr>
        <w:t>.2021).</w:t>
      </w:r>
      <w:r>
        <w:rPr>
          <w:rFonts w:ascii="Times New Roman" w:hAnsi="Times New Roman" w:cs="Times New Roman"/>
        </w:rPr>
        <w:t xml:space="preserve"> </w:t>
      </w:r>
    </w:p>
  </w:footnote>
  <w:footnote w:id="11">
    <w:p w14:paraId="247B0699" w14:textId="113C153D" w:rsidR="00566ABF" w:rsidRPr="00114977" w:rsidRDefault="00566ABF">
      <w:pPr>
        <w:pStyle w:val="a4"/>
      </w:pPr>
      <w:r>
        <w:rPr>
          <w:rStyle w:val="a6"/>
        </w:rPr>
        <w:footnoteRef/>
      </w:r>
      <w:r w:rsidRPr="00A26B6E">
        <w:rPr>
          <w:lang w:val="en-US"/>
        </w:rPr>
        <w:t xml:space="preserve"> </w:t>
      </w:r>
      <w:r>
        <w:rPr>
          <w:rFonts w:ascii="Times New Roman" w:hAnsi="Times New Roman" w:cs="Times New Roman"/>
        </w:rPr>
        <w:t>Судебная</w:t>
      </w:r>
      <w:r w:rsidRPr="00ED486D">
        <w:rPr>
          <w:rFonts w:ascii="Times New Roman" w:hAnsi="Times New Roman" w:cs="Times New Roman"/>
          <w:lang w:val="en-US"/>
        </w:rPr>
        <w:t xml:space="preserve"> </w:t>
      </w:r>
      <w:r>
        <w:rPr>
          <w:rFonts w:ascii="Times New Roman" w:hAnsi="Times New Roman" w:cs="Times New Roman"/>
        </w:rPr>
        <w:t>практика</w:t>
      </w:r>
      <w:r w:rsidRPr="00ED486D">
        <w:rPr>
          <w:rFonts w:ascii="Times New Roman" w:hAnsi="Times New Roman" w:cs="Times New Roman"/>
          <w:lang w:val="en-US"/>
        </w:rPr>
        <w:t>:</w:t>
      </w:r>
      <w:r w:rsidRPr="00114977">
        <w:rPr>
          <w:i/>
          <w:iCs/>
          <w:color w:val="000000" w:themeColor="text1"/>
          <w:sz w:val="28"/>
          <w:szCs w:val="28"/>
          <w:lang w:val="en-US"/>
        </w:rPr>
        <w:t xml:space="preserve"> </w:t>
      </w:r>
      <w:r w:rsidRPr="00114977">
        <w:rPr>
          <w:rFonts w:ascii="Times New Roman" w:hAnsi="Times New Roman" w:cs="Times New Roman"/>
          <w:color w:val="000000" w:themeColor="text1"/>
          <w:lang w:val="en-US"/>
        </w:rPr>
        <w:t>Glamis Gold v United States, UNCITRAL, Award, 8 June 200</w:t>
      </w:r>
      <w:r w:rsidRPr="00114977">
        <w:rPr>
          <w:rFonts w:ascii="Times New Roman" w:hAnsi="Times New Roman" w:cs="Times New Roman"/>
          <w:color w:val="000000" w:themeColor="text1"/>
          <w:lang w:val="en-GB"/>
        </w:rPr>
        <w:t xml:space="preserve">9 </w:t>
      </w:r>
      <w:r>
        <w:rPr>
          <w:rFonts w:ascii="Times New Roman" w:hAnsi="Times New Roman" w:cs="Times New Roman"/>
          <w:color w:val="000000" w:themeColor="text1"/>
        </w:rPr>
        <w:t>пар</w:t>
      </w:r>
      <w:r w:rsidRPr="00114977">
        <w:rPr>
          <w:rFonts w:ascii="Times New Roman" w:hAnsi="Times New Roman" w:cs="Times New Roman"/>
          <w:color w:val="000000" w:themeColor="text1"/>
          <w:lang w:val="en-US"/>
        </w:rPr>
        <w:t>.</w:t>
      </w:r>
      <w:r w:rsidRPr="00114977">
        <w:rPr>
          <w:rFonts w:ascii="Times New Roman" w:hAnsi="Times New Roman" w:cs="Times New Roman"/>
          <w:color w:val="000000" w:themeColor="text1"/>
          <w:lang w:val="en-GB"/>
        </w:rPr>
        <w:t xml:space="preserve"> </w:t>
      </w:r>
      <w:r w:rsidRPr="00114977">
        <w:rPr>
          <w:rFonts w:ascii="Times New Roman" w:hAnsi="Times New Roman" w:cs="Times New Roman"/>
          <w:color w:val="000000" w:themeColor="text1"/>
          <w:lang w:val="en-US"/>
        </w:rPr>
        <w:t xml:space="preserve">615. </w:t>
      </w:r>
      <w:r w:rsidRPr="00ED486D">
        <w:rPr>
          <w:rFonts w:ascii="Times New Roman" w:hAnsi="Times New Roman" w:cs="Times New Roman"/>
        </w:rPr>
        <w:t>[Электронный ресурс]. Доступно по адресу</w:t>
      </w:r>
      <w:r w:rsidRPr="00114977">
        <w:rPr>
          <w:rFonts w:ascii="Times New Roman" w:hAnsi="Times New Roman" w:cs="Times New Roman"/>
          <w:color w:val="000000" w:themeColor="text1"/>
        </w:rPr>
        <w:t xml:space="preserve">: </w:t>
      </w:r>
      <w:hyperlink r:id="rId3" w:history="1">
        <w:r w:rsidRPr="00114977">
          <w:rPr>
            <w:rStyle w:val="a3"/>
            <w:rFonts w:ascii="Times New Roman" w:hAnsi="Times New Roman" w:cs="Times New Roman"/>
            <w:color w:val="000000" w:themeColor="text1"/>
            <w:lang w:val="en-US"/>
          </w:rPr>
          <w:t>https</w:t>
        </w:r>
        <w:r w:rsidRPr="00114977">
          <w:rPr>
            <w:rStyle w:val="a3"/>
            <w:rFonts w:ascii="Times New Roman" w:hAnsi="Times New Roman" w:cs="Times New Roman"/>
            <w:color w:val="000000" w:themeColor="text1"/>
          </w:rPr>
          <w:t>://</w:t>
        </w:r>
        <w:r w:rsidRPr="00114977">
          <w:rPr>
            <w:rStyle w:val="a3"/>
            <w:rFonts w:ascii="Times New Roman" w:hAnsi="Times New Roman" w:cs="Times New Roman"/>
            <w:color w:val="000000" w:themeColor="text1"/>
            <w:lang w:val="en-US"/>
          </w:rPr>
          <w:t>www</w:t>
        </w:r>
        <w:r w:rsidRPr="00114977">
          <w:rPr>
            <w:rStyle w:val="a3"/>
            <w:rFonts w:ascii="Times New Roman" w:hAnsi="Times New Roman" w:cs="Times New Roman"/>
            <w:color w:val="000000" w:themeColor="text1"/>
          </w:rPr>
          <w:t>.</w:t>
        </w:r>
        <w:proofErr w:type="spellStart"/>
        <w:r w:rsidRPr="00114977">
          <w:rPr>
            <w:rStyle w:val="a3"/>
            <w:rFonts w:ascii="Times New Roman" w:hAnsi="Times New Roman" w:cs="Times New Roman"/>
            <w:color w:val="000000" w:themeColor="text1"/>
            <w:lang w:val="en-US"/>
          </w:rPr>
          <w:t>italaw</w:t>
        </w:r>
        <w:proofErr w:type="spellEnd"/>
        <w:r w:rsidRPr="00114977">
          <w:rPr>
            <w:rStyle w:val="a3"/>
            <w:rFonts w:ascii="Times New Roman" w:hAnsi="Times New Roman" w:cs="Times New Roman"/>
            <w:color w:val="000000" w:themeColor="text1"/>
          </w:rPr>
          <w:t>.</w:t>
        </w:r>
        <w:r w:rsidRPr="00114977">
          <w:rPr>
            <w:rStyle w:val="a3"/>
            <w:rFonts w:ascii="Times New Roman" w:hAnsi="Times New Roman" w:cs="Times New Roman"/>
            <w:color w:val="000000" w:themeColor="text1"/>
            <w:lang w:val="en-US"/>
          </w:rPr>
          <w:t>com</w:t>
        </w:r>
        <w:r w:rsidRPr="00114977">
          <w:rPr>
            <w:rStyle w:val="a3"/>
            <w:rFonts w:ascii="Times New Roman" w:hAnsi="Times New Roman" w:cs="Times New Roman"/>
            <w:color w:val="000000" w:themeColor="text1"/>
          </w:rPr>
          <w:t>/</w:t>
        </w:r>
        <w:r w:rsidRPr="00114977">
          <w:rPr>
            <w:rStyle w:val="a3"/>
            <w:rFonts w:ascii="Times New Roman" w:hAnsi="Times New Roman" w:cs="Times New Roman"/>
            <w:color w:val="000000" w:themeColor="text1"/>
            <w:lang w:val="en-US"/>
          </w:rPr>
          <w:t>cases</w:t>
        </w:r>
        <w:r w:rsidRPr="00114977">
          <w:rPr>
            <w:rStyle w:val="a3"/>
            <w:rFonts w:ascii="Times New Roman" w:hAnsi="Times New Roman" w:cs="Times New Roman"/>
            <w:color w:val="000000" w:themeColor="text1"/>
          </w:rPr>
          <w:t>/487</w:t>
        </w:r>
      </w:hyperlink>
      <w:r w:rsidRPr="00114977">
        <w:rPr>
          <w:rFonts w:ascii="Times New Roman" w:hAnsi="Times New Roman" w:cs="Times New Roman"/>
          <w:color w:val="000000" w:themeColor="text1"/>
        </w:rPr>
        <w:t xml:space="preserve"> (</w:t>
      </w:r>
      <w:r>
        <w:rPr>
          <w:rFonts w:ascii="Times New Roman" w:hAnsi="Times New Roman" w:cs="Times New Roman"/>
          <w:color w:val="000000" w:themeColor="text1"/>
        </w:rPr>
        <w:t>дата</w:t>
      </w:r>
      <w:r w:rsidRPr="00114977">
        <w:rPr>
          <w:rFonts w:ascii="Times New Roman" w:hAnsi="Times New Roman" w:cs="Times New Roman"/>
          <w:color w:val="000000" w:themeColor="text1"/>
        </w:rPr>
        <w:t xml:space="preserve">: </w:t>
      </w:r>
      <w:r>
        <w:rPr>
          <w:rFonts w:ascii="Times New Roman" w:hAnsi="Times New Roman" w:cs="Times New Roman"/>
          <w:color w:val="000000" w:themeColor="text1"/>
        </w:rPr>
        <w:t>24</w:t>
      </w:r>
      <w:r w:rsidRPr="00114977">
        <w:rPr>
          <w:rFonts w:ascii="Times New Roman" w:hAnsi="Times New Roman" w:cs="Times New Roman"/>
          <w:color w:val="000000" w:themeColor="text1"/>
        </w:rPr>
        <w:t>.02.2021).</w:t>
      </w:r>
    </w:p>
  </w:footnote>
  <w:footnote w:id="12">
    <w:p w14:paraId="6880D6D8" w14:textId="44F208DE" w:rsidR="00566ABF" w:rsidRPr="00ED486D" w:rsidRDefault="00566ABF">
      <w:pPr>
        <w:pStyle w:val="a4"/>
        <w:rPr>
          <w:rFonts w:ascii="Times New Roman" w:hAnsi="Times New Roman" w:cs="Times New Roman"/>
        </w:rPr>
      </w:pPr>
      <w:r w:rsidRPr="00ED486D">
        <w:rPr>
          <w:rStyle w:val="a6"/>
          <w:rFonts w:ascii="Times New Roman" w:hAnsi="Times New Roman" w:cs="Times New Roman"/>
        </w:rPr>
        <w:footnoteRef/>
      </w:r>
      <w:r w:rsidRPr="00A26B6E">
        <w:rPr>
          <w:rFonts w:ascii="Times New Roman" w:hAnsi="Times New Roman" w:cs="Times New Roman"/>
          <w:lang w:val="en-US"/>
        </w:rPr>
        <w:t xml:space="preserve"> </w:t>
      </w:r>
      <w:r>
        <w:rPr>
          <w:rFonts w:ascii="Times New Roman" w:hAnsi="Times New Roman" w:cs="Times New Roman"/>
        </w:rPr>
        <w:t>Судебная</w:t>
      </w:r>
      <w:r w:rsidRPr="00ED486D">
        <w:rPr>
          <w:rFonts w:ascii="Times New Roman" w:hAnsi="Times New Roman" w:cs="Times New Roman"/>
          <w:lang w:val="en-US"/>
        </w:rPr>
        <w:t xml:space="preserve"> </w:t>
      </w:r>
      <w:r>
        <w:rPr>
          <w:rFonts w:ascii="Times New Roman" w:hAnsi="Times New Roman" w:cs="Times New Roman"/>
        </w:rPr>
        <w:t>практика</w:t>
      </w:r>
      <w:r w:rsidRPr="00ED486D">
        <w:rPr>
          <w:rFonts w:ascii="Times New Roman" w:hAnsi="Times New Roman" w:cs="Times New Roman"/>
          <w:lang w:val="en-US"/>
        </w:rPr>
        <w:t xml:space="preserve">: </w:t>
      </w:r>
      <w:r w:rsidRPr="00ED486D">
        <w:rPr>
          <w:rFonts w:ascii="Times New Roman" w:hAnsi="Times New Roman" w:cs="Times New Roman"/>
          <w:color w:val="000000" w:themeColor="text1"/>
          <w:lang w:val="en-US"/>
        </w:rPr>
        <w:t>L. F. H. Neer and Pauline Neer (U.S.A.) v. United Mexican States</w:t>
      </w:r>
      <w:r w:rsidRPr="00A26B6E">
        <w:rPr>
          <w:rFonts w:ascii="Times New Roman" w:hAnsi="Times New Roman" w:cs="Times New Roman"/>
          <w:lang w:val="en-US"/>
        </w:rPr>
        <w:t xml:space="preserve"> 61f. </w:t>
      </w:r>
      <w:r w:rsidRPr="00ED486D">
        <w:rPr>
          <w:rFonts w:ascii="Times New Roman" w:hAnsi="Times New Roman" w:cs="Times New Roman"/>
        </w:rPr>
        <w:t xml:space="preserve">[Электронный ресурс]. Доступно по адресу: https://legal.un.org/riaa/cases/vol_IV/60-66.pdf (дата: </w:t>
      </w:r>
      <w:r>
        <w:rPr>
          <w:rFonts w:ascii="Times New Roman" w:hAnsi="Times New Roman" w:cs="Times New Roman"/>
        </w:rPr>
        <w:t>25</w:t>
      </w:r>
      <w:r w:rsidRPr="00ED486D">
        <w:rPr>
          <w:rFonts w:ascii="Times New Roman" w:hAnsi="Times New Roman" w:cs="Times New Roman"/>
        </w:rPr>
        <w:t>.02.2021).</w:t>
      </w:r>
    </w:p>
  </w:footnote>
  <w:footnote w:id="13">
    <w:p w14:paraId="0E2B6283" w14:textId="607A53FF" w:rsidR="00566ABF" w:rsidRPr="00006C87" w:rsidRDefault="00566ABF" w:rsidP="00006C87">
      <w:pPr>
        <w:rPr>
          <w:rFonts w:ascii="Times New Roman" w:hAnsi="Times New Roman" w:cs="Times New Roman"/>
          <w:color w:val="000000" w:themeColor="text1"/>
          <w:sz w:val="20"/>
          <w:szCs w:val="20"/>
        </w:rPr>
      </w:pPr>
      <w:r w:rsidRPr="004345C3">
        <w:rPr>
          <w:rStyle w:val="a6"/>
          <w:rFonts w:ascii="Times New Roman" w:hAnsi="Times New Roman" w:cs="Times New Roman"/>
          <w:sz w:val="20"/>
          <w:szCs w:val="20"/>
        </w:rPr>
        <w:footnoteRef/>
      </w:r>
      <w:r w:rsidRPr="004345C3">
        <w:rPr>
          <w:rFonts w:ascii="Times New Roman" w:hAnsi="Times New Roman" w:cs="Times New Roman"/>
          <w:sz w:val="20"/>
          <w:szCs w:val="20"/>
        </w:rPr>
        <w:t xml:space="preserve"> </w:t>
      </w:r>
      <w:r w:rsidRPr="00247246">
        <w:rPr>
          <w:rFonts w:ascii="Times New Roman" w:hAnsi="Times New Roman" w:cs="Times New Roman"/>
          <w:color w:val="000000" w:themeColor="text1"/>
          <w:sz w:val="20"/>
          <w:szCs w:val="20"/>
        </w:rPr>
        <w:t>Типовые договоры США (статья 5) и Канады (статья 6). [</w:t>
      </w:r>
      <w:r>
        <w:rPr>
          <w:rFonts w:ascii="Times New Roman" w:hAnsi="Times New Roman" w:cs="Times New Roman"/>
          <w:color w:val="000000" w:themeColor="text1"/>
          <w:sz w:val="20"/>
          <w:szCs w:val="20"/>
        </w:rPr>
        <w:t>э</w:t>
      </w:r>
      <w:r w:rsidRPr="00247246">
        <w:rPr>
          <w:rFonts w:ascii="Times New Roman" w:hAnsi="Times New Roman" w:cs="Times New Roman"/>
          <w:color w:val="000000" w:themeColor="text1"/>
          <w:sz w:val="20"/>
          <w:szCs w:val="20"/>
        </w:rPr>
        <w:t>лектронный ресурс]. Доступны на:</w:t>
      </w:r>
      <w:r>
        <w:rPr>
          <w:rFonts w:ascii="Times New Roman" w:hAnsi="Times New Roman" w:cs="Times New Roman"/>
          <w:color w:val="000000" w:themeColor="text1"/>
          <w:sz w:val="20"/>
          <w:szCs w:val="20"/>
        </w:rPr>
        <w:t xml:space="preserve"> </w:t>
      </w:r>
      <w:hyperlink r:id="rId4" w:history="1">
        <w:r w:rsidRPr="004345C3">
          <w:rPr>
            <w:rStyle w:val="a3"/>
            <w:rFonts w:ascii="Times New Roman" w:hAnsi="Times New Roman" w:cs="Times New Roman"/>
            <w:color w:val="000000" w:themeColor="text1"/>
            <w:sz w:val="20"/>
            <w:szCs w:val="20"/>
            <w:lang w:val="en-US"/>
          </w:rPr>
          <w:t>https</w:t>
        </w:r>
        <w:r w:rsidRPr="00247246">
          <w:rPr>
            <w:rStyle w:val="a3"/>
            <w:rFonts w:ascii="Times New Roman" w:hAnsi="Times New Roman" w:cs="Times New Roman"/>
            <w:color w:val="000000" w:themeColor="text1"/>
            <w:sz w:val="20"/>
            <w:szCs w:val="20"/>
          </w:rPr>
          <w:t>://</w:t>
        </w:r>
        <w:r w:rsidRPr="004345C3">
          <w:rPr>
            <w:rStyle w:val="a3"/>
            <w:rFonts w:ascii="Times New Roman" w:hAnsi="Times New Roman" w:cs="Times New Roman"/>
            <w:color w:val="000000" w:themeColor="text1"/>
            <w:sz w:val="20"/>
            <w:szCs w:val="20"/>
            <w:lang w:val="en-US"/>
          </w:rPr>
          <w:t>ustr</w:t>
        </w:r>
        <w:r w:rsidRPr="00247246">
          <w:rPr>
            <w:rStyle w:val="a3"/>
            <w:rFonts w:ascii="Times New Roman" w:hAnsi="Times New Roman" w:cs="Times New Roman"/>
            <w:color w:val="000000" w:themeColor="text1"/>
            <w:sz w:val="20"/>
            <w:szCs w:val="20"/>
          </w:rPr>
          <w:t>.</w:t>
        </w:r>
        <w:r w:rsidRPr="004345C3">
          <w:rPr>
            <w:rStyle w:val="a3"/>
            <w:rFonts w:ascii="Times New Roman" w:hAnsi="Times New Roman" w:cs="Times New Roman"/>
            <w:color w:val="000000" w:themeColor="text1"/>
            <w:sz w:val="20"/>
            <w:szCs w:val="20"/>
            <w:lang w:val="en-US"/>
          </w:rPr>
          <w:t>gov</w:t>
        </w:r>
        <w:r w:rsidRPr="00247246">
          <w:rPr>
            <w:rStyle w:val="a3"/>
            <w:rFonts w:ascii="Times New Roman" w:hAnsi="Times New Roman" w:cs="Times New Roman"/>
            <w:color w:val="000000" w:themeColor="text1"/>
            <w:sz w:val="20"/>
            <w:szCs w:val="20"/>
          </w:rPr>
          <w:t>/</w:t>
        </w:r>
        <w:r w:rsidRPr="004345C3">
          <w:rPr>
            <w:rStyle w:val="a3"/>
            <w:rFonts w:ascii="Times New Roman" w:hAnsi="Times New Roman" w:cs="Times New Roman"/>
            <w:color w:val="000000" w:themeColor="text1"/>
            <w:sz w:val="20"/>
            <w:szCs w:val="20"/>
            <w:lang w:val="en-US"/>
          </w:rPr>
          <w:t>sites</w:t>
        </w:r>
        <w:r w:rsidRPr="00247246">
          <w:rPr>
            <w:rStyle w:val="a3"/>
            <w:rFonts w:ascii="Times New Roman" w:hAnsi="Times New Roman" w:cs="Times New Roman"/>
            <w:color w:val="000000" w:themeColor="text1"/>
            <w:sz w:val="20"/>
            <w:szCs w:val="20"/>
          </w:rPr>
          <w:t>/</w:t>
        </w:r>
        <w:r w:rsidRPr="004345C3">
          <w:rPr>
            <w:rStyle w:val="a3"/>
            <w:rFonts w:ascii="Times New Roman" w:hAnsi="Times New Roman" w:cs="Times New Roman"/>
            <w:color w:val="000000" w:themeColor="text1"/>
            <w:sz w:val="20"/>
            <w:szCs w:val="20"/>
            <w:lang w:val="en-US"/>
          </w:rPr>
          <w:t>default</w:t>
        </w:r>
        <w:r w:rsidRPr="00247246">
          <w:rPr>
            <w:rStyle w:val="a3"/>
            <w:rFonts w:ascii="Times New Roman" w:hAnsi="Times New Roman" w:cs="Times New Roman"/>
            <w:color w:val="000000" w:themeColor="text1"/>
            <w:sz w:val="20"/>
            <w:szCs w:val="20"/>
          </w:rPr>
          <w:t>/</w:t>
        </w:r>
        <w:r w:rsidRPr="004345C3">
          <w:rPr>
            <w:rStyle w:val="a3"/>
            <w:rFonts w:ascii="Times New Roman" w:hAnsi="Times New Roman" w:cs="Times New Roman"/>
            <w:color w:val="000000" w:themeColor="text1"/>
            <w:sz w:val="20"/>
            <w:szCs w:val="20"/>
            <w:lang w:val="en-US"/>
          </w:rPr>
          <w:t>files</w:t>
        </w:r>
        <w:r w:rsidRPr="00247246">
          <w:rPr>
            <w:rStyle w:val="a3"/>
            <w:rFonts w:ascii="Times New Roman" w:hAnsi="Times New Roman" w:cs="Times New Roman"/>
            <w:color w:val="000000" w:themeColor="text1"/>
            <w:sz w:val="20"/>
            <w:szCs w:val="20"/>
          </w:rPr>
          <w:t>/</w:t>
        </w:r>
        <w:r w:rsidRPr="004345C3">
          <w:rPr>
            <w:rStyle w:val="a3"/>
            <w:rFonts w:ascii="Times New Roman" w:hAnsi="Times New Roman" w:cs="Times New Roman"/>
            <w:color w:val="000000" w:themeColor="text1"/>
            <w:sz w:val="20"/>
            <w:szCs w:val="20"/>
            <w:lang w:val="en-US"/>
          </w:rPr>
          <w:t>BIT</w:t>
        </w:r>
        <w:r w:rsidRPr="00247246">
          <w:rPr>
            <w:rStyle w:val="a3"/>
            <w:rFonts w:ascii="Times New Roman" w:hAnsi="Times New Roman" w:cs="Times New Roman"/>
            <w:color w:val="000000" w:themeColor="text1"/>
            <w:sz w:val="20"/>
            <w:szCs w:val="20"/>
          </w:rPr>
          <w:t>%20</w:t>
        </w:r>
        <w:r w:rsidRPr="004345C3">
          <w:rPr>
            <w:rStyle w:val="a3"/>
            <w:rFonts w:ascii="Times New Roman" w:hAnsi="Times New Roman" w:cs="Times New Roman"/>
            <w:color w:val="000000" w:themeColor="text1"/>
            <w:sz w:val="20"/>
            <w:szCs w:val="20"/>
            <w:lang w:val="en-US"/>
          </w:rPr>
          <w:t>text</w:t>
        </w:r>
        <w:r w:rsidRPr="00247246">
          <w:rPr>
            <w:rStyle w:val="a3"/>
            <w:rFonts w:ascii="Times New Roman" w:hAnsi="Times New Roman" w:cs="Times New Roman"/>
            <w:color w:val="000000" w:themeColor="text1"/>
            <w:sz w:val="20"/>
            <w:szCs w:val="20"/>
          </w:rPr>
          <w:t>%20</w:t>
        </w:r>
        <w:r w:rsidRPr="004345C3">
          <w:rPr>
            <w:rStyle w:val="a3"/>
            <w:rFonts w:ascii="Times New Roman" w:hAnsi="Times New Roman" w:cs="Times New Roman"/>
            <w:color w:val="000000" w:themeColor="text1"/>
            <w:sz w:val="20"/>
            <w:szCs w:val="20"/>
            <w:lang w:val="en-US"/>
          </w:rPr>
          <w:t>for</w:t>
        </w:r>
        <w:r w:rsidRPr="00247246">
          <w:rPr>
            <w:rStyle w:val="a3"/>
            <w:rFonts w:ascii="Times New Roman" w:hAnsi="Times New Roman" w:cs="Times New Roman"/>
            <w:color w:val="000000" w:themeColor="text1"/>
            <w:sz w:val="20"/>
            <w:szCs w:val="20"/>
          </w:rPr>
          <w:t>%20</w:t>
        </w:r>
        <w:r w:rsidRPr="004345C3">
          <w:rPr>
            <w:rStyle w:val="a3"/>
            <w:rFonts w:ascii="Times New Roman" w:hAnsi="Times New Roman" w:cs="Times New Roman"/>
            <w:color w:val="000000" w:themeColor="text1"/>
            <w:sz w:val="20"/>
            <w:szCs w:val="20"/>
            <w:lang w:val="en-US"/>
          </w:rPr>
          <w:t>ACIEP</w:t>
        </w:r>
        <w:r w:rsidRPr="00247246">
          <w:rPr>
            <w:rStyle w:val="a3"/>
            <w:rFonts w:ascii="Times New Roman" w:hAnsi="Times New Roman" w:cs="Times New Roman"/>
            <w:color w:val="000000" w:themeColor="text1"/>
            <w:sz w:val="20"/>
            <w:szCs w:val="20"/>
          </w:rPr>
          <w:t>%20</w:t>
        </w:r>
        <w:r w:rsidRPr="004345C3">
          <w:rPr>
            <w:rStyle w:val="a3"/>
            <w:rFonts w:ascii="Times New Roman" w:hAnsi="Times New Roman" w:cs="Times New Roman"/>
            <w:color w:val="000000" w:themeColor="text1"/>
            <w:sz w:val="20"/>
            <w:szCs w:val="20"/>
            <w:lang w:val="en-US"/>
          </w:rPr>
          <w:t>Meeting</w:t>
        </w:r>
        <w:r w:rsidRPr="00247246">
          <w:rPr>
            <w:rStyle w:val="a3"/>
            <w:rFonts w:ascii="Times New Roman" w:hAnsi="Times New Roman" w:cs="Times New Roman"/>
            <w:color w:val="000000" w:themeColor="text1"/>
            <w:sz w:val="20"/>
            <w:szCs w:val="20"/>
          </w:rPr>
          <w:t>.</w:t>
        </w:r>
        <w:r w:rsidRPr="004345C3">
          <w:rPr>
            <w:rStyle w:val="a3"/>
            <w:rFonts w:ascii="Times New Roman" w:hAnsi="Times New Roman" w:cs="Times New Roman"/>
            <w:color w:val="000000" w:themeColor="text1"/>
            <w:sz w:val="20"/>
            <w:szCs w:val="20"/>
            <w:lang w:val="en-US"/>
          </w:rPr>
          <w:t>pdf</w:t>
        </w:r>
      </w:hyperlink>
      <w:r w:rsidRPr="00247246">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и</w:t>
      </w:r>
      <w:r w:rsidRPr="00247246">
        <w:rPr>
          <w:rFonts w:ascii="Times New Roman" w:hAnsi="Times New Roman" w:cs="Times New Roman"/>
          <w:color w:val="000000" w:themeColor="text1"/>
          <w:sz w:val="20"/>
          <w:szCs w:val="20"/>
        </w:rPr>
        <w:t xml:space="preserve"> </w:t>
      </w:r>
      <w:hyperlink r:id="rId5" w:history="1">
        <w:r w:rsidRPr="004345C3">
          <w:rPr>
            <w:rStyle w:val="a3"/>
            <w:rFonts w:ascii="Times New Roman" w:hAnsi="Times New Roman" w:cs="Times New Roman"/>
            <w:color w:val="000000" w:themeColor="text1"/>
            <w:sz w:val="20"/>
            <w:szCs w:val="20"/>
            <w:lang w:val="en-US"/>
          </w:rPr>
          <w:t>https</w:t>
        </w:r>
        <w:r w:rsidRPr="00247246">
          <w:rPr>
            <w:rStyle w:val="a3"/>
            <w:rFonts w:ascii="Times New Roman" w:hAnsi="Times New Roman" w:cs="Times New Roman"/>
            <w:color w:val="000000" w:themeColor="text1"/>
            <w:sz w:val="20"/>
            <w:szCs w:val="20"/>
          </w:rPr>
          <w:t>://</w:t>
        </w:r>
        <w:r w:rsidRPr="004345C3">
          <w:rPr>
            <w:rStyle w:val="a3"/>
            <w:rFonts w:ascii="Times New Roman" w:hAnsi="Times New Roman" w:cs="Times New Roman"/>
            <w:color w:val="000000" w:themeColor="text1"/>
            <w:sz w:val="20"/>
            <w:szCs w:val="20"/>
            <w:lang w:val="en-US"/>
          </w:rPr>
          <w:t>www</w:t>
        </w:r>
        <w:r w:rsidRPr="00247246">
          <w:rPr>
            <w:rStyle w:val="a3"/>
            <w:rFonts w:ascii="Times New Roman" w:hAnsi="Times New Roman" w:cs="Times New Roman"/>
            <w:color w:val="000000" w:themeColor="text1"/>
            <w:sz w:val="20"/>
            <w:szCs w:val="20"/>
          </w:rPr>
          <w:t>.</w:t>
        </w:r>
        <w:r w:rsidRPr="004345C3">
          <w:rPr>
            <w:rStyle w:val="a3"/>
            <w:rFonts w:ascii="Times New Roman" w:hAnsi="Times New Roman" w:cs="Times New Roman"/>
            <w:color w:val="000000" w:themeColor="text1"/>
            <w:sz w:val="20"/>
            <w:szCs w:val="20"/>
            <w:lang w:val="en-US"/>
          </w:rPr>
          <w:t>italaw</w:t>
        </w:r>
        <w:r w:rsidRPr="00247246">
          <w:rPr>
            <w:rStyle w:val="a3"/>
            <w:rFonts w:ascii="Times New Roman" w:hAnsi="Times New Roman" w:cs="Times New Roman"/>
            <w:color w:val="000000" w:themeColor="text1"/>
            <w:sz w:val="20"/>
            <w:szCs w:val="20"/>
          </w:rPr>
          <w:t>.</w:t>
        </w:r>
        <w:r w:rsidRPr="004345C3">
          <w:rPr>
            <w:rStyle w:val="a3"/>
            <w:rFonts w:ascii="Times New Roman" w:hAnsi="Times New Roman" w:cs="Times New Roman"/>
            <w:color w:val="000000" w:themeColor="text1"/>
            <w:sz w:val="20"/>
            <w:szCs w:val="20"/>
            <w:lang w:val="en-US"/>
          </w:rPr>
          <w:t>com</w:t>
        </w:r>
        <w:r w:rsidRPr="00247246">
          <w:rPr>
            <w:rStyle w:val="a3"/>
            <w:rFonts w:ascii="Times New Roman" w:hAnsi="Times New Roman" w:cs="Times New Roman"/>
            <w:color w:val="000000" w:themeColor="text1"/>
            <w:sz w:val="20"/>
            <w:szCs w:val="20"/>
          </w:rPr>
          <w:t>/</w:t>
        </w:r>
        <w:r w:rsidRPr="004345C3">
          <w:rPr>
            <w:rStyle w:val="a3"/>
            <w:rFonts w:ascii="Times New Roman" w:hAnsi="Times New Roman" w:cs="Times New Roman"/>
            <w:color w:val="000000" w:themeColor="text1"/>
            <w:sz w:val="20"/>
            <w:szCs w:val="20"/>
            <w:lang w:val="en-US"/>
          </w:rPr>
          <w:t>sites</w:t>
        </w:r>
        <w:r w:rsidRPr="00247246">
          <w:rPr>
            <w:rStyle w:val="a3"/>
            <w:rFonts w:ascii="Times New Roman" w:hAnsi="Times New Roman" w:cs="Times New Roman"/>
            <w:color w:val="000000" w:themeColor="text1"/>
            <w:sz w:val="20"/>
            <w:szCs w:val="20"/>
          </w:rPr>
          <w:t>/</w:t>
        </w:r>
        <w:r w:rsidRPr="004345C3">
          <w:rPr>
            <w:rStyle w:val="a3"/>
            <w:rFonts w:ascii="Times New Roman" w:hAnsi="Times New Roman" w:cs="Times New Roman"/>
            <w:color w:val="000000" w:themeColor="text1"/>
            <w:sz w:val="20"/>
            <w:szCs w:val="20"/>
            <w:lang w:val="en-US"/>
          </w:rPr>
          <w:t>default</w:t>
        </w:r>
        <w:r w:rsidRPr="00247246">
          <w:rPr>
            <w:rStyle w:val="a3"/>
            <w:rFonts w:ascii="Times New Roman" w:hAnsi="Times New Roman" w:cs="Times New Roman"/>
            <w:color w:val="000000" w:themeColor="text1"/>
            <w:sz w:val="20"/>
            <w:szCs w:val="20"/>
          </w:rPr>
          <w:t>/</w:t>
        </w:r>
        <w:r w:rsidRPr="004345C3">
          <w:rPr>
            <w:rStyle w:val="a3"/>
            <w:rFonts w:ascii="Times New Roman" w:hAnsi="Times New Roman" w:cs="Times New Roman"/>
            <w:color w:val="000000" w:themeColor="text1"/>
            <w:sz w:val="20"/>
            <w:szCs w:val="20"/>
            <w:lang w:val="en-US"/>
          </w:rPr>
          <w:t>files</w:t>
        </w:r>
        <w:r w:rsidRPr="00247246">
          <w:rPr>
            <w:rStyle w:val="a3"/>
            <w:rFonts w:ascii="Times New Roman" w:hAnsi="Times New Roman" w:cs="Times New Roman"/>
            <w:color w:val="000000" w:themeColor="text1"/>
            <w:sz w:val="20"/>
            <w:szCs w:val="20"/>
          </w:rPr>
          <w:t>/</w:t>
        </w:r>
        <w:r w:rsidRPr="004345C3">
          <w:rPr>
            <w:rStyle w:val="a3"/>
            <w:rFonts w:ascii="Times New Roman" w:hAnsi="Times New Roman" w:cs="Times New Roman"/>
            <w:color w:val="000000" w:themeColor="text1"/>
            <w:sz w:val="20"/>
            <w:szCs w:val="20"/>
            <w:lang w:val="en-US"/>
          </w:rPr>
          <w:t>files</w:t>
        </w:r>
        <w:r w:rsidRPr="00247246">
          <w:rPr>
            <w:rStyle w:val="a3"/>
            <w:rFonts w:ascii="Times New Roman" w:hAnsi="Times New Roman" w:cs="Times New Roman"/>
            <w:color w:val="000000" w:themeColor="text1"/>
            <w:sz w:val="20"/>
            <w:szCs w:val="20"/>
          </w:rPr>
          <w:t>/</w:t>
        </w:r>
        <w:r w:rsidRPr="004345C3">
          <w:rPr>
            <w:rStyle w:val="a3"/>
            <w:rFonts w:ascii="Times New Roman" w:hAnsi="Times New Roman" w:cs="Times New Roman"/>
            <w:color w:val="000000" w:themeColor="text1"/>
            <w:sz w:val="20"/>
            <w:szCs w:val="20"/>
            <w:lang w:val="en-US"/>
          </w:rPr>
          <w:t>italaw</w:t>
        </w:r>
        <w:r w:rsidRPr="00247246">
          <w:rPr>
            <w:rStyle w:val="a3"/>
            <w:rFonts w:ascii="Times New Roman" w:hAnsi="Times New Roman" w:cs="Times New Roman"/>
            <w:color w:val="000000" w:themeColor="text1"/>
            <w:sz w:val="20"/>
            <w:szCs w:val="20"/>
          </w:rPr>
          <w:t>8236.</w:t>
        </w:r>
        <w:r w:rsidRPr="004345C3">
          <w:rPr>
            <w:rStyle w:val="a3"/>
            <w:rFonts w:ascii="Times New Roman" w:hAnsi="Times New Roman" w:cs="Times New Roman"/>
            <w:color w:val="000000" w:themeColor="text1"/>
            <w:sz w:val="20"/>
            <w:szCs w:val="20"/>
            <w:lang w:val="en-US"/>
          </w:rPr>
          <w:t>pdf</w:t>
        </w:r>
      </w:hyperlink>
      <w:r w:rsidRPr="00247246">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дата</w:t>
      </w:r>
      <w:r w:rsidRPr="00247246">
        <w:rPr>
          <w:rFonts w:ascii="Times New Roman" w:hAnsi="Times New Roman" w:cs="Times New Roman"/>
          <w:color w:val="000000" w:themeColor="text1"/>
          <w:sz w:val="20"/>
          <w:szCs w:val="20"/>
        </w:rPr>
        <w:t>: 25.0</w:t>
      </w:r>
      <w:r>
        <w:rPr>
          <w:rFonts w:ascii="Times New Roman" w:hAnsi="Times New Roman" w:cs="Times New Roman"/>
          <w:color w:val="000000" w:themeColor="text1"/>
          <w:sz w:val="20"/>
          <w:szCs w:val="20"/>
        </w:rPr>
        <w:t>2</w:t>
      </w:r>
      <w:r w:rsidRPr="00247246">
        <w:rPr>
          <w:rFonts w:ascii="Times New Roman" w:hAnsi="Times New Roman" w:cs="Times New Roman"/>
          <w:color w:val="000000" w:themeColor="text1"/>
          <w:sz w:val="20"/>
          <w:szCs w:val="20"/>
        </w:rPr>
        <w:t xml:space="preserve">.2021). </w:t>
      </w:r>
    </w:p>
  </w:footnote>
  <w:footnote w:id="14">
    <w:p w14:paraId="5A962FE7" w14:textId="48B7B6F1" w:rsidR="00566ABF" w:rsidRPr="006059A1" w:rsidRDefault="00566ABF" w:rsidP="0065489B">
      <w:pPr>
        <w:jc w:val="both"/>
      </w:pPr>
      <w:r w:rsidRPr="006059A1">
        <w:rPr>
          <w:rStyle w:val="a6"/>
          <w:rFonts w:ascii="Times New Roman" w:hAnsi="Times New Roman" w:cs="Times New Roman"/>
          <w:sz w:val="20"/>
          <w:szCs w:val="20"/>
        </w:rPr>
        <w:footnoteRef/>
      </w:r>
      <w:r w:rsidRPr="006059A1">
        <w:rPr>
          <w:rFonts w:ascii="Times New Roman" w:hAnsi="Times New Roman" w:cs="Times New Roman"/>
          <w:sz w:val="20"/>
          <w:szCs w:val="20"/>
        </w:rPr>
        <w:t xml:space="preserve"> Судебная практика: </w:t>
      </w:r>
      <w:r w:rsidRPr="006059A1">
        <w:rPr>
          <w:rFonts w:ascii="Times New Roman" w:hAnsi="Times New Roman" w:cs="Times New Roman"/>
          <w:color w:val="000000" w:themeColor="text1"/>
          <w:sz w:val="20"/>
          <w:szCs w:val="20"/>
          <w:shd w:val="clear" w:color="auto" w:fill="FFFFFF"/>
          <w:lang w:val="en-US"/>
        </w:rPr>
        <w:t>Enron</w:t>
      </w:r>
      <w:r w:rsidRPr="006059A1">
        <w:rPr>
          <w:rFonts w:ascii="Times New Roman" w:hAnsi="Times New Roman" w:cs="Times New Roman"/>
          <w:color w:val="000000" w:themeColor="text1"/>
          <w:sz w:val="20"/>
          <w:szCs w:val="20"/>
          <w:shd w:val="clear" w:color="auto" w:fill="FFFFFF"/>
        </w:rPr>
        <w:t xml:space="preserve"> </w:t>
      </w:r>
      <w:r w:rsidRPr="006059A1">
        <w:rPr>
          <w:rFonts w:ascii="Times New Roman" w:hAnsi="Times New Roman" w:cs="Times New Roman"/>
          <w:color w:val="000000" w:themeColor="text1"/>
          <w:sz w:val="20"/>
          <w:szCs w:val="20"/>
          <w:shd w:val="clear" w:color="auto" w:fill="FFFFFF"/>
          <w:lang w:val="en-US"/>
        </w:rPr>
        <w:t>Corporation</w:t>
      </w:r>
      <w:r w:rsidRPr="006059A1">
        <w:rPr>
          <w:rFonts w:ascii="Times New Roman" w:hAnsi="Times New Roman" w:cs="Times New Roman"/>
          <w:color w:val="000000" w:themeColor="text1"/>
          <w:sz w:val="20"/>
          <w:szCs w:val="20"/>
          <w:shd w:val="clear" w:color="auto" w:fill="FFFFFF"/>
        </w:rPr>
        <w:t xml:space="preserve">, </w:t>
      </w:r>
      <w:r w:rsidRPr="006059A1">
        <w:rPr>
          <w:rFonts w:ascii="Times New Roman" w:hAnsi="Times New Roman" w:cs="Times New Roman"/>
          <w:color w:val="000000" w:themeColor="text1"/>
          <w:sz w:val="20"/>
          <w:szCs w:val="20"/>
          <w:shd w:val="clear" w:color="auto" w:fill="FFFFFF"/>
          <w:lang w:val="en-US"/>
        </w:rPr>
        <w:t>Ponderosa</w:t>
      </w:r>
      <w:r w:rsidRPr="006059A1">
        <w:rPr>
          <w:rFonts w:ascii="Times New Roman" w:hAnsi="Times New Roman" w:cs="Times New Roman"/>
          <w:color w:val="000000" w:themeColor="text1"/>
          <w:sz w:val="20"/>
          <w:szCs w:val="20"/>
          <w:shd w:val="clear" w:color="auto" w:fill="FFFFFF"/>
        </w:rPr>
        <w:t xml:space="preserve"> </w:t>
      </w:r>
      <w:r w:rsidRPr="006059A1">
        <w:rPr>
          <w:rFonts w:ascii="Times New Roman" w:hAnsi="Times New Roman" w:cs="Times New Roman"/>
          <w:color w:val="000000" w:themeColor="text1"/>
          <w:sz w:val="20"/>
          <w:szCs w:val="20"/>
          <w:shd w:val="clear" w:color="auto" w:fill="FFFFFF"/>
          <w:lang w:val="en-US"/>
        </w:rPr>
        <w:t>Assets</w:t>
      </w:r>
      <w:r w:rsidRPr="006059A1">
        <w:rPr>
          <w:rFonts w:ascii="Times New Roman" w:hAnsi="Times New Roman" w:cs="Times New Roman"/>
          <w:color w:val="000000" w:themeColor="text1"/>
          <w:sz w:val="20"/>
          <w:szCs w:val="20"/>
          <w:shd w:val="clear" w:color="auto" w:fill="FFFFFF"/>
        </w:rPr>
        <w:t xml:space="preserve">, </w:t>
      </w:r>
      <w:r w:rsidRPr="006059A1">
        <w:rPr>
          <w:rFonts w:ascii="Times New Roman" w:hAnsi="Times New Roman" w:cs="Times New Roman"/>
          <w:color w:val="000000" w:themeColor="text1"/>
          <w:sz w:val="20"/>
          <w:szCs w:val="20"/>
          <w:shd w:val="clear" w:color="auto" w:fill="FFFFFF"/>
          <w:lang w:val="en-US"/>
        </w:rPr>
        <w:t>L</w:t>
      </w:r>
      <w:r w:rsidRPr="006059A1">
        <w:rPr>
          <w:rFonts w:ascii="Times New Roman" w:hAnsi="Times New Roman" w:cs="Times New Roman"/>
          <w:color w:val="000000" w:themeColor="text1"/>
          <w:sz w:val="20"/>
          <w:szCs w:val="20"/>
          <w:shd w:val="clear" w:color="auto" w:fill="FFFFFF"/>
        </w:rPr>
        <w:t>.</w:t>
      </w:r>
      <w:r w:rsidRPr="006059A1">
        <w:rPr>
          <w:rFonts w:ascii="Times New Roman" w:hAnsi="Times New Roman" w:cs="Times New Roman"/>
          <w:color w:val="000000" w:themeColor="text1"/>
          <w:sz w:val="20"/>
          <w:szCs w:val="20"/>
          <w:shd w:val="clear" w:color="auto" w:fill="FFFFFF"/>
          <w:lang w:val="en-US"/>
        </w:rPr>
        <w:t>P</w:t>
      </w:r>
      <w:r w:rsidRPr="006059A1">
        <w:rPr>
          <w:rFonts w:ascii="Times New Roman" w:hAnsi="Times New Roman" w:cs="Times New Roman"/>
          <w:color w:val="000000" w:themeColor="text1"/>
          <w:sz w:val="20"/>
          <w:szCs w:val="20"/>
          <w:shd w:val="clear" w:color="auto" w:fill="FFFFFF"/>
        </w:rPr>
        <w:t xml:space="preserve">. </w:t>
      </w:r>
      <w:r w:rsidRPr="006059A1">
        <w:rPr>
          <w:rFonts w:ascii="Times New Roman" w:hAnsi="Times New Roman" w:cs="Times New Roman"/>
          <w:color w:val="000000" w:themeColor="text1"/>
          <w:sz w:val="20"/>
          <w:szCs w:val="20"/>
          <w:shd w:val="clear" w:color="auto" w:fill="FFFFFF"/>
          <w:lang w:val="en-GB"/>
        </w:rPr>
        <w:t>v</w:t>
      </w:r>
      <w:r w:rsidRPr="006059A1">
        <w:rPr>
          <w:rFonts w:ascii="Times New Roman" w:hAnsi="Times New Roman" w:cs="Times New Roman"/>
          <w:color w:val="000000" w:themeColor="text1"/>
          <w:sz w:val="20"/>
          <w:szCs w:val="20"/>
          <w:shd w:val="clear" w:color="auto" w:fill="FFFFFF"/>
        </w:rPr>
        <w:t xml:space="preserve">. </w:t>
      </w:r>
      <w:r w:rsidRPr="006059A1">
        <w:rPr>
          <w:rFonts w:ascii="Times New Roman" w:hAnsi="Times New Roman" w:cs="Times New Roman"/>
          <w:color w:val="000000" w:themeColor="text1"/>
          <w:sz w:val="20"/>
          <w:szCs w:val="20"/>
          <w:shd w:val="clear" w:color="auto" w:fill="FFFFFF"/>
          <w:lang w:val="en-GB"/>
        </w:rPr>
        <w:t>Argentina</w:t>
      </w:r>
      <w:r w:rsidRPr="006059A1">
        <w:rPr>
          <w:rFonts w:ascii="Times New Roman" w:hAnsi="Times New Roman" w:cs="Times New Roman"/>
          <w:color w:val="000000" w:themeColor="text1"/>
          <w:sz w:val="20"/>
          <w:szCs w:val="20"/>
          <w:shd w:val="clear" w:color="auto" w:fill="FFFFFF"/>
        </w:rPr>
        <w:t xml:space="preserve"> </w:t>
      </w:r>
      <w:r>
        <w:rPr>
          <w:rFonts w:ascii="Times New Roman" w:hAnsi="Times New Roman" w:cs="Times New Roman"/>
          <w:color w:val="000000" w:themeColor="text1"/>
          <w:sz w:val="20"/>
          <w:szCs w:val="20"/>
          <w:shd w:val="clear" w:color="auto" w:fill="FFFFFF"/>
        </w:rPr>
        <w:t>пар.</w:t>
      </w:r>
      <w:r w:rsidRPr="006059A1">
        <w:rPr>
          <w:rFonts w:ascii="Times New Roman" w:hAnsi="Times New Roman" w:cs="Times New Roman"/>
          <w:color w:val="000000" w:themeColor="text1"/>
          <w:sz w:val="20"/>
          <w:szCs w:val="20"/>
          <w:shd w:val="clear" w:color="auto" w:fill="FFFFFF"/>
        </w:rPr>
        <w:t xml:space="preserve"> 258</w:t>
      </w:r>
      <w:r>
        <w:rPr>
          <w:rFonts w:ascii="Times New Roman" w:hAnsi="Times New Roman" w:cs="Times New Roman"/>
          <w:color w:val="000000" w:themeColor="text1"/>
          <w:sz w:val="20"/>
          <w:szCs w:val="20"/>
          <w:shd w:val="clear" w:color="auto" w:fill="FFFFFF"/>
        </w:rPr>
        <w:t xml:space="preserve"> </w:t>
      </w:r>
      <w:r w:rsidRPr="006059A1">
        <w:rPr>
          <w:rFonts w:ascii="Times New Roman" w:hAnsi="Times New Roman" w:cs="Times New Roman"/>
          <w:sz w:val="20"/>
          <w:szCs w:val="20"/>
        </w:rPr>
        <w:t>[Электронный ресурс]. Доступно по адресу:</w:t>
      </w:r>
      <w:r w:rsidRPr="006059A1">
        <w:rPr>
          <w:rFonts w:ascii="Times New Roman" w:hAnsi="Times New Roman" w:cs="Times New Roman"/>
          <w:color w:val="000000" w:themeColor="text1"/>
          <w:sz w:val="20"/>
          <w:szCs w:val="20"/>
        </w:rPr>
        <w:t xml:space="preserve"> </w:t>
      </w:r>
      <w:hyperlink r:id="rId6" w:history="1">
        <w:r w:rsidRPr="006059A1">
          <w:rPr>
            <w:rStyle w:val="a3"/>
            <w:rFonts w:ascii="Times New Roman" w:hAnsi="Times New Roman" w:cs="Times New Roman"/>
            <w:color w:val="000000" w:themeColor="text1"/>
            <w:sz w:val="20"/>
            <w:szCs w:val="20"/>
            <w:lang w:val="en-GB"/>
          </w:rPr>
          <w:t>https</w:t>
        </w:r>
        <w:r w:rsidRPr="006059A1">
          <w:rPr>
            <w:rStyle w:val="a3"/>
            <w:rFonts w:ascii="Times New Roman" w:hAnsi="Times New Roman" w:cs="Times New Roman"/>
            <w:color w:val="000000" w:themeColor="text1"/>
            <w:sz w:val="20"/>
            <w:szCs w:val="20"/>
          </w:rPr>
          <w:t>://</w:t>
        </w:r>
        <w:r w:rsidRPr="006059A1">
          <w:rPr>
            <w:rStyle w:val="a3"/>
            <w:rFonts w:ascii="Times New Roman" w:hAnsi="Times New Roman" w:cs="Times New Roman"/>
            <w:color w:val="000000" w:themeColor="text1"/>
            <w:sz w:val="20"/>
            <w:szCs w:val="20"/>
            <w:lang w:val="en-GB"/>
          </w:rPr>
          <w:t>www</w:t>
        </w:r>
        <w:r w:rsidRPr="006059A1">
          <w:rPr>
            <w:rStyle w:val="a3"/>
            <w:rFonts w:ascii="Times New Roman" w:hAnsi="Times New Roman" w:cs="Times New Roman"/>
            <w:color w:val="000000" w:themeColor="text1"/>
            <w:sz w:val="20"/>
            <w:szCs w:val="20"/>
          </w:rPr>
          <w:t>.</w:t>
        </w:r>
        <w:proofErr w:type="spellStart"/>
        <w:r w:rsidRPr="006059A1">
          <w:rPr>
            <w:rStyle w:val="a3"/>
            <w:rFonts w:ascii="Times New Roman" w:hAnsi="Times New Roman" w:cs="Times New Roman"/>
            <w:color w:val="000000" w:themeColor="text1"/>
            <w:sz w:val="20"/>
            <w:szCs w:val="20"/>
            <w:lang w:val="en-GB"/>
          </w:rPr>
          <w:t>italaw</w:t>
        </w:r>
        <w:proofErr w:type="spellEnd"/>
        <w:r w:rsidRPr="006059A1">
          <w:rPr>
            <w:rStyle w:val="a3"/>
            <w:rFonts w:ascii="Times New Roman" w:hAnsi="Times New Roman" w:cs="Times New Roman"/>
            <w:color w:val="000000" w:themeColor="text1"/>
            <w:sz w:val="20"/>
            <w:szCs w:val="20"/>
          </w:rPr>
          <w:t>.</w:t>
        </w:r>
        <w:r w:rsidRPr="006059A1">
          <w:rPr>
            <w:rStyle w:val="a3"/>
            <w:rFonts w:ascii="Times New Roman" w:hAnsi="Times New Roman" w:cs="Times New Roman"/>
            <w:color w:val="000000" w:themeColor="text1"/>
            <w:sz w:val="20"/>
            <w:szCs w:val="20"/>
            <w:lang w:val="en-GB"/>
          </w:rPr>
          <w:t>com</w:t>
        </w:r>
        <w:r w:rsidRPr="006059A1">
          <w:rPr>
            <w:rStyle w:val="a3"/>
            <w:rFonts w:ascii="Times New Roman" w:hAnsi="Times New Roman" w:cs="Times New Roman"/>
            <w:color w:val="000000" w:themeColor="text1"/>
            <w:sz w:val="20"/>
            <w:szCs w:val="20"/>
          </w:rPr>
          <w:t>/</w:t>
        </w:r>
        <w:r w:rsidRPr="006059A1">
          <w:rPr>
            <w:rStyle w:val="a3"/>
            <w:rFonts w:ascii="Times New Roman" w:hAnsi="Times New Roman" w:cs="Times New Roman"/>
            <w:color w:val="000000" w:themeColor="text1"/>
            <w:sz w:val="20"/>
            <w:szCs w:val="20"/>
            <w:lang w:val="en-GB"/>
          </w:rPr>
          <w:t>cases</w:t>
        </w:r>
        <w:r w:rsidRPr="006059A1">
          <w:rPr>
            <w:rStyle w:val="a3"/>
            <w:rFonts w:ascii="Times New Roman" w:hAnsi="Times New Roman" w:cs="Times New Roman"/>
            <w:color w:val="000000" w:themeColor="text1"/>
            <w:sz w:val="20"/>
            <w:szCs w:val="20"/>
          </w:rPr>
          <w:t>/401</w:t>
        </w:r>
      </w:hyperlink>
      <w:r w:rsidRPr="006059A1">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Дата</w:t>
      </w:r>
      <w:r w:rsidRPr="006059A1">
        <w:rPr>
          <w:rFonts w:ascii="Times New Roman" w:hAnsi="Times New Roman" w:cs="Times New Roman"/>
          <w:color w:val="000000" w:themeColor="text1"/>
          <w:sz w:val="20"/>
          <w:szCs w:val="20"/>
        </w:rPr>
        <w:t>: 25.01.2021).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07BA0"/>
    <w:multiLevelType w:val="hybridMultilevel"/>
    <w:tmpl w:val="0004FE76"/>
    <w:lvl w:ilvl="0" w:tplc="408C956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B36472"/>
    <w:multiLevelType w:val="hybridMultilevel"/>
    <w:tmpl w:val="3E6E8B0A"/>
    <w:lvl w:ilvl="0" w:tplc="F76EDDD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C61142D"/>
    <w:multiLevelType w:val="hybridMultilevel"/>
    <w:tmpl w:val="54BC2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792"/>
    <w:rsid w:val="00001EB7"/>
    <w:rsid w:val="00006C87"/>
    <w:rsid w:val="00012FF0"/>
    <w:rsid w:val="00025467"/>
    <w:rsid w:val="00025820"/>
    <w:rsid w:val="0003679E"/>
    <w:rsid w:val="0004447B"/>
    <w:rsid w:val="00047F6D"/>
    <w:rsid w:val="00081825"/>
    <w:rsid w:val="0008738D"/>
    <w:rsid w:val="00091323"/>
    <w:rsid w:val="000B042D"/>
    <w:rsid w:val="000C6E22"/>
    <w:rsid w:val="000D62D1"/>
    <w:rsid w:val="000E1D9A"/>
    <w:rsid w:val="000E6FEB"/>
    <w:rsid w:val="000F47EE"/>
    <w:rsid w:val="001136B4"/>
    <w:rsid w:val="00114977"/>
    <w:rsid w:val="001168AD"/>
    <w:rsid w:val="00122F77"/>
    <w:rsid w:val="00146C60"/>
    <w:rsid w:val="0014776B"/>
    <w:rsid w:val="00160F9B"/>
    <w:rsid w:val="00175836"/>
    <w:rsid w:val="001C033A"/>
    <w:rsid w:val="001C628E"/>
    <w:rsid w:val="001D179D"/>
    <w:rsid w:val="001D46CD"/>
    <w:rsid w:val="001E5E98"/>
    <w:rsid w:val="001E6A05"/>
    <w:rsid w:val="001F2D59"/>
    <w:rsid w:val="001F56C9"/>
    <w:rsid w:val="002033DA"/>
    <w:rsid w:val="00203C73"/>
    <w:rsid w:val="00204F53"/>
    <w:rsid w:val="00206D5B"/>
    <w:rsid w:val="002304A1"/>
    <w:rsid w:val="00247246"/>
    <w:rsid w:val="0025558E"/>
    <w:rsid w:val="00262601"/>
    <w:rsid w:val="00264D2A"/>
    <w:rsid w:val="00296B92"/>
    <w:rsid w:val="002A38A5"/>
    <w:rsid w:val="002A3EA8"/>
    <w:rsid w:val="002C5BFC"/>
    <w:rsid w:val="002D1BC7"/>
    <w:rsid w:val="002F3B22"/>
    <w:rsid w:val="0031393D"/>
    <w:rsid w:val="00335E85"/>
    <w:rsid w:val="00337E25"/>
    <w:rsid w:val="00351C58"/>
    <w:rsid w:val="00367826"/>
    <w:rsid w:val="003716C8"/>
    <w:rsid w:val="00390BE9"/>
    <w:rsid w:val="003A21B5"/>
    <w:rsid w:val="003A545F"/>
    <w:rsid w:val="003B00FE"/>
    <w:rsid w:val="003E1642"/>
    <w:rsid w:val="003E21E8"/>
    <w:rsid w:val="003F3C5A"/>
    <w:rsid w:val="003F55EA"/>
    <w:rsid w:val="00413E61"/>
    <w:rsid w:val="00420366"/>
    <w:rsid w:val="004345C3"/>
    <w:rsid w:val="00440BCA"/>
    <w:rsid w:val="00461ABF"/>
    <w:rsid w:val="004717E3"/>
    <w:rsid w:val="004766BA"/>
    <w:rsid w:val="00491401"/>
    <w:rsid w:val="004926FB"/>
    <w:rsid w:val="00492B71"/>
    <w:rsid w:val="00493083"/>
    <w:rsid w:val="00495689"/>
    <w:rsid w:val="004C6E7F"/>
    <w:rsid w:val="004E203B"/>
    <w:rsid w:val="004F075C"/>
    <w:rsid w:val="00500A33"/>
    <w:rsid w:val="00501A33"/>
    <w:rsid w:val="00503BFA"/>
    <w:rsid w:val="0050470C"/>
    <w:rsid w:val="00533130"/>
    <w:rsid w:val="00541A99"/>
    <w:rsid w:val="005572C1"/>
    <w:rsid w:val="00566ABF"/>
    <w:rsid w:val="00571F48"/>
    <w:rsid w:val="00575A77"/>
    <w:rsid w:val="005D3484"/>
    <w:rsid w:val="005E067F"/>
    <w:rsid w:val="005E2B58"/>
    <w:rsid w:val="005F1D72"/>
    <w:rsid w:val="005F5EDD"/>
    <w:rsid w:val="00603039"/>
    <w:rsid w:val="006059A1"/>
    <w:rsid w:val="0062708E"/>
    <w:rsid w:val="00645CA8"/>
    <w:rsid w:val="0065489B"/>
    <w:rsid w:val="0067053F"/>
    <w:rsid w:val="006706D6"/>
    <w:rsid w:val="00675BD0"/>
    <w:rsid w:val="00686B81"/>
    <w:rsid w:val="00694AE0"/>
    <w:rsid w:val="006A23C0"/>
    <w:rsid w:val="006A4507"/>
    <w:rsid w:val="006C27E0"/>
    <w:rsid w:val="006D74C2"/>
    <w:rsid w:val="006E0768"/>
    <w:rsid w:val="006E782F"/>
    <w:rsid w:val="006F400B"/>
    <w:rsid w:val="00713C1F"/>
    <w:rsid w:val="0071630D"/>
    <w:rsid w:val="0071729A"/>
    <w:rsid w:val="00717721"/>
    <w:rsid w:val="00731543"/>
    <w:rsid w:val="00733926"/>
    <w:rsid w:val="00733D3D"/>
    <w:rsid w:val="00734818"/>
    <w:rsid w:val="00735841"/>
    <w:rsid w:val="00750972"/>
    <w:rsid w:val="00757A0B"/>
    <w:rsid w:val="007618CB"/>
    <w:rsid w:val="00790B04"/>
    <w:rsid w:val="007919D4"/>
    <w:rsid w:val="00792C9A"/>
    <w:rsid w:val="00797264"/>
    <w:rsid w:val="007A20D6"/>
    <w:rsid w:val="007A5153"/>
    <w:rsid w:val="007B08EF"/>
    <w:rsid w:val="007B2682"/>
    <w:rsid w:val="007B7D00"/>
    <w:rsid w:val="007D2FEE"/>
    <w:rsid w:val="007D3714"/>
    <w:rsid w:val="008070C2"/>
    <w:rsid w:val="00821C4C"/>
    <w:rsid w:val="00827E66"/>
    <w:rsid w:val="0083416D"/>
    <w:rsid w:val="00856BF1"/>
    <w:rsid w:val="00865B7F"/>
    <w:rsid w:val="00871062"/>
    <w:rsid w:val="008B7210"/>
    <w:rsid w:val="008C1BBC"/>
    <w:rsid w:val="008E547F"/>
    <w:rsid w:val="008E565E"/>
    <w:rsid w:val="008E6AF9"/>
    <w:rsid w:val="00912D79"/>
    <w:rsid w:val="0091707E"/>
    <w:rsid w:val="00922C7A"/>
    <w:rsid w:val="009261A3"/>
    <w:rsid w:val="00934CFB"/>
    <w:rsid w:val="009608B4"/>
    <w:rsid w:val="00984EF4"/>
    <w:rsid w:val="009853B9"/>
    <w:rsid w:val="009A0A68"/>
    <w:rsid w:val="009A5F30"/>
    <w:rsid w:val="009D21B7"/>
    <w:rsid w:val="009F041D"/>
    <w:rsid w:val="00A10F51"/>
    <w:rsid w:val="00A26B6E"/>
    <w:rsid w:val="00A325C3"/>
    <w:rsid w:val="00A428D7"/>
    <w:rsid w:val="00A640A6"/>
    <w:rsid w:val="00A76286"/>
    <w:rsid w:val="00A820B6"/>
    <w:rsid w:val="00A831C0"/>
    <w:rsid w:val="00A94A4D"/>
    <w:rsid w:val="00A95B3A"/>
    <w:rsid w:val="00AA675C"/>
    <w:rsid w:val="00AB23A3"/>
    <w:rsid w:val="00AC5FF4"/>
    <w:rsid w:val="00AC6917"/>
    <w:rsid w:val="00AE6526"/>
    <w:rsid w:val="00AF0DFB"/>
    <w:rsid w:val="00B0061C"/>
    <w:rsid w:val="00B063BC"/>
    <w:rsid w:val="00B17927"/>
    <w:rsid w:val="00B33CD7"/>
    <w:rsid w:val="00B36066"/>
    <w:rsid w:val="00B51587"/>
    <w:rsid w:val="00B52614"/>
    <w:rsid w:val="00B60DAE"/>
    <w:rsid w:val="00B66435"/>
    <w:rsid w:val="00B75B3C"/>
    <w:rsid w:val="00B86E92"/>
    <w:rsid w:val="00B926BD"/>
    <w:rsid w:val="00BA33EC"/>
    <w:rsid w:val="00BA7B97"/>
    <w:rsid w:val="00BB63EE"/>
    <w:rsid w:val="00BC723F"/>
    <w:rsid w:val="00BD4161"/>
    <w:rsid w:val="00BE23A8"/>
    <w:rsid w:val="00BF3374"/>
    <w:rsid w:val="00BF4248"/>
    <w:rsid w:val="00C16FC2"/>
    <w:rsid w:val="00C22E4E"/>
    <w:rsid w:val="00C53D7C"/>
    <w:rsid w:val="00C54756"/>
    <w:rsid w:val="00C66561"/>
    <w:rsid w:val="00C722BF"/>
    <w:rsid w:val="00C911D3"/>
    <w:rsid w:val="00C91AA0"/>
    <w:rsid w:val="00C9239C"/>
    <w:rsid w:val="00CA1C4E"/>
    <w:rsid w:val="00CA5DAF"/>
    <w:rsid w:val="00CC3198"/>
    <w:rsid w:val="00CC60AF"/>
    <w:rsid w:val="00CD5D81"/>
    <w:rsid w:val="00CF4E9B"/>
    <w:rsid w:val="00D000DB"/>
    <w:rsid w:val="00D035DD"/>
    <w:rsid w:val="00D1220E"/>
    <w:rsid w:val="00D20952"/>
    <w:rsid w:val="00D2424B"/>
    <w:rsid w:val="00D40931"/>
    <w:rsid w:val="00D75D2D"/>
    <w:rsid w:val="00E16BAB"/>
    <w:rsid w:val="00E27CF0"/>
    <w:rsid w:val="00E3072D"/>
    <w:rsid w:val="00E355E1"/>
    <w:rsid w:val="00E6012F"/>
    <w:rsid w:val="00E61149"/>
    <w:rsid w:val="00E74E10"/>
    <w:rsid w:val="00E76097"/>
    <w:rsid w:val="00EB4BAA"/>
    <w:rsid w:val="00ED2D9F"/>
    <w:rsid w:val="00ED486D"/>
    <w:rsid w:val="00EE5092"/>
    <w:rsid w:val="00EF182F"/>
    <w:rsid w:val="00F07047"/>
    <w:rsid w:val="00F11007"/>
    <w:rsid w:val="00F131B4"/>
    <w:rsid w:val="00F21786"/>
    <w:rsid w:val="00F22D7D"/>
    <w:rsid w:val="00F27445"/>
    <w:rsid w:val="00F34CA9"/>
    <w:rsid w:val="00F401AC"/>
    <w:rsid w:val="00F65792"/>
    <w:rsid w:val="00F9496D"/>
    <w:rsid w:val="00FB3C0E"/>
    <w:rsid w:val="00FC60AC"/>
    <w:rsid w:val="00FC6269"/>
    <w:rsid w:val="00FD59F9"/>
    <w:rsid w:val="00FD6AC6"/>
    <w:rsid w:val="00FF31D2"/>
    <w:rsid w:val="00FF3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B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496D"/>
    <w:rPr>
      <w:color w:val="0563C1" w:themeColor="hyperlink"/>
      <w:u w:val="single"/>
    </w:rPr>
  </w:style>
  <w:style w:type="character" w:customStyle="1" w:styleId="1">
    <w:name w:val="Неразрешенное упоминание1"/>
    <w:basedOn w:val="a0"/>
    <w:uiPriority w:val="99"/>
    <w:semiHidden/>
    <w:unhideWhenUsed/>
    <w:rsid w:val="00F9496D"/>
    <w:rPr>
      <w:color w:val="605E5C"/>
      <w:shd w:val="clear" w:color="auto" w:fill="E1DFDD"/>
    </w:rPr>
  </w:style>
  <w:style w:type="paragraph" w:styleId="a4">
    <w:name w:val="footnote text"/>
    <w:basedOn w:val="a"/>
    <w:link w:val="a5"/>
    <w:uiPriority w:val="99"/>
    <w:semiHidden/>
    <w:unhideWhenUsed/>
    <w:rsid w:val="00D1220E"/>
    <w:rPr>
      <w:sz w:val="20"/>
      <w:szCs w:val="20"/>
    </w:rPr>
  </w:style>
  <w:style w:type="character" w:customStyle="1" w:styleId="a5">
    <w:name w:val="Текст сноски Знак"/>
    <w:basedOn w:val="a0"/>
    <w:link w:val="a4"/>
    <w:uiPriority w:val="99"/>
    <w:semiHidden/>
    <w:rsid w:val="00D1220E"/>
    <w:rPr>
      <w:sz w:val="20"/>
      <w:szCs w:val="20"/>
    </w:rPr>
  </w:style>
  <w:style w:type="character" w:styleId="a6">
    <w:name w:val="footnote reference"/>
    <w:basedOn w:val="a0"/>
    <w:uiPriority w:val="99"/>
    <w:semiHidden/>
    <w:unhideWhenUsed/>
    <w:rsid w:val="00D1220E"/>
    <w:rPr>
      <w:vertAlign w:val="superscript"/>
    </w:rPr>
  </w:style>
  <w:style w:type="character" w:styleId="a7">
    <w:name w:val="FollowedHyperlink"/>
    <w:basedOn w:val="a0"/>
    <w:uiPriority w:val="99"/>
    <w:semiHidden/>
    <w:unhideWhenUsed/>
    <w:rsid w:val="002D1BC7"/>
    <w:rPr>
      <w:color w:val="954F72" w:themeColor="followedHyperlink"/>
      <w:u w:val="single"/>
    </w:rPr>
  </w:style>
  <w:style w:type="paragraph" w:styleId="a8">
    <w:name w:val="List Paragraph"/>
    <w:basedOn w:val="a"/>
    <w:uiPriority w:val="34"/>
    <w:qFormat/>
    <w:rsid w:val="00440BCA"/>
    <w:pPr>
      <w:ind w:left="720"/>
      <w:contextualSpacing/>
    </w:pPr>
  </w:style>
  <w:style w:type="paragraph" w:styleId="a9">
    <w:name w:val="header"/>
    <w:basedOn w:val="a"/>
    <w:link w:val="aa"/>
    <w:uiPriority w:val="99"/>
    <w:unhideWhenUsed/>
    <w:rsid w:val="00821C4C"/>
    <w:pPr>
      <w:tabs>
        <w:tab w:val="center" w:pos="4513"/>
        <w:tab w:val="right" w:pos="9026"/>
      </w:tabs>
    </w:pPr>
  </w:style>
  <w:style w:type="character" w:customStyle="1" w:styleId="aa">
    <w:name w:val="Верхний колонтитул Знак"/>
    <w:basedOn w:val="a0"/>
    <w:link w:val="a9"/>
    <w:uiPriority w:val="99"/>
    <w:rsid w:val="00821C4C"/>
  </w:style>
  <w:style w:type="paragraph" w:styleId="ab">
    <w:name w:val="footer"/>
    <w:basedOn w:val="a"/>
    <w:link w:val="ac"/>
    <w:uiPriority w:val="99"/>
    <w:unhideWhenUsed/>
    <w:rsid w:val="00821C4C"/>
    <w:pPr>
      <w:tabs>
        <w:tab w:val="center" w:pos="4513"/>
        <w:tab w:val="right" w:pos="9026"/>
      </w:tabs>
    </w:pPr>
  </w:style>
  <w:style w:type="character" w:customStyle="1" w:styleId="ac">
    <w:name w:val="Нижний колонтитул Знак"/>
    <w:basedOn w:val="a0"/>
    <w:link w:val="ab"/>
    <w:uiPriority w:val="99"/>
    <w:rsid w:val="00821C4C"/>
  </w:style>
  <w:style w:type="character" w:customStyle="1" w:styleId="apple-converted-space">
    <w:name w:val="apple-converted-space"/>
    <w:basedOn w:val="a0"/>
    <w:rsid w:val="009261A3"/>
  </w:style>
  <w:style w:type="character" w:styleId="ad">
    <w:name w:val="Strong"/>
    <w:basedOn w:val="a0"/>
    <w:uiPriority w:val="22"/>
    <w:qFormat/>
    <w:rsid w:val="009261A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496D"/>
    <w:rPr>
      <w:color w:val="0563C1" w:themeColor="hyperlink"/>
      <w:u w:val="single"/>
    </w:rPr>
  </w:style>
  <w:style w:type="character" w:customStyle="1" w:styleId="1">
    <w:name w:val="Неразрешенное упоминание1"/>
    <w:basedOn w:val="a0"/>
    <w:uiPriority w:val="99"/>
    <w:semiHidden/>
    <w:unhideWhenUsed/>
    <w:rsid w:val="00F9496D"/>
    <w:rPr>
      <w:color w:val="605E5C"/>
      <w:shd w:val="clear" w:color="auto" w:fill="E1DFDD"/>
    </w:rPr>
  </w:style>
  <w:style w:type="paragraph" w:styleId="a4">
    <w:name w:val="footnote text"/>
    <w:basedOn w:val="a"/>
    <w:link w:val="a5"/>
    <w:uiPriority w:val="99"/>
    <w:semiHidden/>
    <w:unhideWhenUsed/>
    <w:rsid w:val="00D1220E"/>
    <w:rPr>
      <w:sz w:val="20"/>
      <w:szCs w:val="20"/>
    </w:rPr>
  </w:style>
  <w:style w:type="character" w:customStyle="1" w:styleId="a5">
    <w:name w:val="Текст сноски Знак"/>
    <w:basedOn w:val="a0"/>
    <w:link w:val="a4"/>
    <w:uiPriority w:val="99"/>
    <w:semiHidden/>
    <w:rsid w:val="00D1220E"/>
    <w:rPr>
      <w:sz w:val="20"/>
      <w:szCs w:val="20"/>
    </w:rPr>
  </w:style>
  <w:style w:type="character" w:styleId="a6">
    <w:name w:val="footnote reference"/>
    <w:basedOn w:val="a0"/>
    <w:uiPriority w:val="99"/>
    <w:semiHidden/>
    <w:unhideWhenUsed/>
    <w:rsid w:val="00D1220E"/>
    <w:rPr>
      <w:vertAlign w:val="superscript"/>
    </w:rPr>
  </w:style>
  <w:style w:type="character" w:styleId="a7">
    <w:name w:val="FollowedHyperlink"/>
    <w:basedOn w:val="a0"/>
    <w:uiPriority w:val="99"/>
    <w:semiHidden/>
    <w:unhideWhenUsed/>
    <w:rsid w:val="002D1BC7"/>
    <w:rPr>
      <w:color w:val="954F72" w:themeColor="followedHyperlink"/>
      <w:u w:val="single"/>
    </w:rPr>
  </w:style>
  <w:style w:type="paragraph" w:styleId="a8">
    <w:name w:val="List Paragraph"/>
    <w:basedOn w:val="a"/>
    <w:uiPriority w:val="34"/>
    <w:qFormat/>
    <w:rsid w:val="00440BCA"/>
    <w:pPr>
      <w:ind w:left="720"/>
      <w:contextualSpacing/>
    </w:pPr>
  </w:style>
  <w:style w:type="paragraph" w:styleId="a9">
    <w:name w:val="header"/>
    <w:basedOn w:val="a"/>
    <w:link w:val="aa"/>
    <w:uiPriority w:val="99"/>
    <w:unhideWhenUsed/>
    <w:rsid w:val="00821C4C"/>
    <w:pPr>
      <w:tabs>
        <w:tab w:val="center" w:pos="4513"/>
        <w:tab w:val="right" w:pos="9026"/>
      </w:tabs>
    </w:pPr>
  </w:style>
  <w:style w:type="character" w:customStyle="1" w:styleId="aa">
    <w:name w:val="Верхний колонтитул Знак"/>
    <w:basedOn w:val="a0"/>
    <w:link w:val="a9"/>
    <w:uiPriority w:val="99"/>
    <w:rsid w:val="00821C4C"/>
  </w:style>
  <w:style w:type="paragraph" w:styleId="ab">
    <w:name w:val="footer"/>
    <w:basedOn w:val="a"/>
    <w:link w:val="ac"/>
    <w:uiPriority w:val="99"/>
    <w:unhideWhenUsed/>
    <w:rsid w:val="00821C4C"/>
    <w:pPr>
      <w:tabs>
        <w:tab w:val="center" w:pos="4513"/>
        <w:tab w:val="right" w:pos="9026"/>
      </w:tabs>
    </w:pPr>
  </w:style>
  <w:style w:type="character" w:customStyle="1" w:styleId="ac">
    <w:name w:val="Нижний колонтитул Знак"/>
    <w:basedOn w:val="a0"/>
    <w:link w:val="ab"/>
    <w:uiPriority w:val="99"/>
    <w:rsid w:val="00821C4C"/>
  </w:style>
  <w:style w:type="character" w:customStyle="1" w:styleId="apple-converted-space">
    <w:name w:val="apple-converted-space"/>
    <w:basedOn w:val="a0"/>
    <w:rsid w:val="009261A3"/>
  </w:style>
  <w:style w:type="character" w:styleId="ad">
    <w:name w:val="Strong"/>
    <w:basedOn w:val="a0"/>
    <w:uiPriority w:val="22"/>
    <w:qFormat/>
    <w:rsid w:val="009261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35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k_bagdat@kazguu.kz" TargetMode="External"/><Relationship Id="rId4" Type="http://schemas.microsoft.com/office/2007/relationships/stylesWithEffects" Target="stylesWithEffects.xml"/><Relationship Id="rId9" Type="http://schemas.openxmlformats.org/officeDocument/2006/relationships/hyperlink" Target="mailto:k_bagdat@kazguu.kz"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talaw.com/cases/487" TargetMode="External"/><Relationship Id="rId2" Type="http://schemas.openxmlformats.org/officeDocument/2006/relationships/hyperlink" Target="https://www.energychartertreaty.org/cases/statistics/" TargetMode="External"/><Relationship Id="rId1" Type="http://schemas.openxmlformats.org/officeDocument/2006/relationships/hyperlink" Target="https://www.energychartertreaty.org/cases/statistics/" TargetMode="External"/><Relationship Id="rId6" Type="http://schemas.openxmlformats.org/officeDocument/2006/relationships/hyperlink" Target="https://www.italaw.com/cases/401" TargetMode="External"/><Relationship Id="rId5" Type="http://schemas.openxmlformats.org/officeDocument/2006/relationships/hyperlink" Target="https://www.italaw.com/sites/default/files/files/italaw8236.pdf" TargetMode="External"/><Relationship Id="rId4" Type="http://schemas.openxmlformats.org/officeDocument/2006/relationships/hyperlink" Target="https://ustr.gov/sites/default/files/BIT%20text%20for%20ACIEP%20Meeting.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F0F66-E5A2-42AB-88F3-00AC50BD9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1</Pages>
  <Words>4567</Words>
  <Characters>26032</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kuzhatov@yahoo.co.uk</dc:creator>
  <cp:keywords/>
  <dc:description/>
  <cp:lastModifiedBy>iz</cp:lastModifiedBy>
  <cp:revision>243</cp:revision>
  <dcterms:created xsi:type="dcterms:W3CDTF">2021-03-01T15:19:00Z</dcterms:created>
  <dcterms:modified xsi:type="dcterms:W3CDTF">2021-06-08T09:02:00Z</dcterms:modified>
</cp:coreProperties>
</file>